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2"/>
      </w:tblGrid>
      <w:tr w:rsidR="00F81C0A">
        <w:tc>
          <w:tcPr>
            <w:tcW w:w="9922" w:type="dxa"/>
            <w:shd w:val="clear" w:color="auto" w:fill="auto"/>
          </w:tcPr>
          <w:p w:rsidR="00F81C0A" w:rsidRDefault="00F81C0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6"/>
                <w:szCs w:val="26"/>
              </w:rPr>
              <w:t>КУРГАНСКАЯ ОБЛАСТЬ</w:t>
            </w:r>
          </w:p>
          <w:p w:rsidR="00F81C0A" w:rsidRDefault="00F81C0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ВАРГАШИНСКИЙ РАЙОН</w:t>
            </w:r>
          </w:p>
          <w:p w:rsidR="00F81C0A" w:rsidRDefault="00F81C0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ВАРГАШИНСКАЯ РАЙОННАЯ ДУМА</w:t>
            </w:r>
          </w:p>
          <w:p w:rsidR="00F81C0A" w:rsidRDefault="00F81C0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F81C0A" w:rsidRDefault="00F81C0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F81C0A" w:rsidRDefault="00F81C0A">
            <w:pPr>
              <w:jc w:val="center"/>
            </w:pPr>
            <w:r>
              <w:rPr>
                <w:b/>
                <w:bCs/>
                <w:color w:val="000000"/>
                <w:sz w:val="26"/>
                <w:szCs w:val="26"/>
              </w:rPr>
              <w:t>РЕШЕНИЕ</w:t>
            </w:r>
          </w:p>
        </w:tc>
      </w:tr>
      <w:tr w:rsidR="00F81C0A">
        <w:tc>
          <w:tcPr>
            <w:tcW w:w="9922" w:type="dxa"/>
            <w:shd w:val="clear" w:color="auto" w:fill="auto"/>
          </w:tcPr>
          <w:p w:rsidR="00F81C0A" w:rsidRDefault="00F81C0A">
            <w:pPr>
              <w:pStyle w:val="ac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от 7 апреля 2020 года № 10</w:t>
            </w:r>
          </w:p>
          <w:p w:rsidR="00F81C0A" w:rsidRDefault="00F81C0A">
            <w:pPr>
              <w:pStyle w:val="ac"/>
              <w:ind w:left="5" w:right="-10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р.п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. Варгаши</w:t>
            </w:r>
          </w:p>
        </w:tc>
      </w:tr>
      <w:tr w:rsidR="00F81C0A" w:rsidTr="001977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9922" w:type="dxa"/>
            <w:shd w:val="clear" w:color="auto" w:fill="auto"/>
          </w:tcPr>
          <w:p w:rsidR="00F81C0A" w:rsidRDefault="00F81C0A">
            <w:pPr>
              <w:pStyle w:val="ac"/>
              <w:jc w:val="center"/>
              <w:rPr>
                <w:sz w:val="26"/>
                <w:szCs w:val="26"/>
              </w:rPr>
            </w:pPr>
          </w:p>
          <w:p w:rsidR="00F81C0A" w:rsidRDefault="00F81C0A">
            <w:pPr>
              <w:pStyle w:val="ac"/>
              <w:jc w:val="center"/>
              <w:rPr>
                <w:sz w:val="26"/>
                <w:szCs w:val="26"/>
              </w:rPr>
            </w:pPr>
          </w:p>
        </w:tc>
      </w:tr>
      <w:tr w:rsidR="00F81C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22" w:type="dxa"/>
            <w:shd w:val="clear" w:color="auto" w:fill="auto"/>
          </w:tcPr>
          <w:p w:rsidR="00F81C0A" w:rsidRDefault="00F81C0A">
            <w:pPr>
              <w:jc w:val="center"/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О </w:t>
            </w:r>
            <w:r>
              <w:rPr>
                <w:rFonts w:eastAsia="Times New Roman" w:cs="Arial"/>
                <w:b/>
                <w:bCs/>
                <w:color w:val="000000"/>
                <w:sz w:val="26"/>
                <w:szCs w:val="26"/>
              </w:rPr>
              <w:t xml:space="preserve">внесении изменений в решение </w:t>
            </w:r>
            <w:proofErr w:type="spellStart"/>
            <w:r>
              <w:rPr>
                <w:rFonts w:eastAsia="Times New Roman" w:cs="Arial"/>
                <w:b/>
                <w:bCs/>
                <w:color w:val="000000"/>
                <w:sz w:val="26"/>
                <w:szCs w:val="26"/>
              </w:rPr>
              <w:t>Варгашинской</w:t>
            </w:r>
            <w:proofErr w:type="spellEnd"/>
            <w:r>
              <w:rPr>
                <w:rFonts w:eastAsia="Times New Roman" w:cs="Arial"/>
                <w:b/>
                <w:bCs/>
                <w:color w:val="000000"/>
                <w:sz w:val="26"/>
                <w:szCs w:val="26"/>
              </w:rPr>
              <w:t xml:space="preserve"> районной Думы от 19 апреля 2012 года №23 «О Порядке оплаты труда муниципальных служащих Варгашинского района»</w:t>
            </w:r>
          </w:p>
        </w:tc>
      </w:tr>
      <w:tr w:rsidR="00F81C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22" w:type="dxa"/>
            <w:shd w:val="clear" w:color="auto" w:fill="auto"/>
          </w:tcPr>
          <w:p w:rsidR="00F81C0A" w:rsidRDefault="00F81C0A">
            <w:pPr>
              <w:pStyle w:val="ac"/>
              <w:jc w:val="center"/>
              <w:rPr>
                <w:sz w:val="26"/>
                <w:szCs w:val="26"/>
              </w:rPr>
            </w:pPr>
          </w:p>
        </w:tc>
      </w:tr>
    </w:tbl>
    <w:p w:rsidR="00F81C0A" w:rsidRDefault="00F81C0A">
      <w:pPr>
        <w:pStyle w:val="a6"/>
        <w:spacing w:after="0"/>
        <w:jc w:val="both"/>
        <w:rPr>
          <w:sz w:val="24"/>
        </w:rPr>
      </w:pPr>
      <w:r>
        <w:rPr>
          <w:sz w:val="24"/>
        </w:rPr>
        <w:tab/>
        <w:t xml:space="preserve">В целях упорядочения Порядка оплаты труда муниципальных служащих Варгашинского района, утвержденного решением </w:t>
      </w:r>
      <w:proofErr w:type="spellStart"/>
      <w:r>
        <w:rPr>
          <w:sz w:val="24"/>
        </w:rPr>
        <w:t>Варгашинской</w:t>
      </w:r>
      <w:proofErr w:type="spellEnd"/>
      <w:r>
        <w:rPr>
          <w:sz w:val="24"/>
        </w:rPr>
        <w:t xml:space="preserve"> районной Думы от 19 апреля 2012 года №23 и руководствуясь Законом Курганской области от 30 мая 2007 года №251 «О регулировании отдельных положений муниципальной службы в Курганской области, Уставом Варгашинского района Курганской области, </w:t>
      </w:r>
      <w:proofErr w:type="spellStart"/>
      <w:r>
        <w:rPr>
          <w:sz w:val="24"/>
        </w:rPr>
        <w:t>Варгашинская</w:t>
      </w:r>
      <w:proofErr w:type="spellEnd"/>
      <w:r>
        <w:rPr>
          <w:sz w:val="24"/>
        </w:rPr>
        <w:t xml:space="preserve"> районная Дума РЕШИЛА:</w:t>
      </w:r>
    </w:p>
    <w:p w:rsidR="00F81C0A" w:rsidRDefault="00F81C0A">
      <w:pPr>
        <w:pStyle w:val="a6"/>
        <w:spacing w:after="0"/>
        <w:jc w:val="both"/>
        <w:rPr>
          <w:rFonts w:eastAsia="Times New Roman" w:cs="Arial"/>
          <w:color w:val="000000"/>
          <w:sz w:val="24"/>
          <w:lang/>
        </w:rPr>
      </w:pPr>
      <w:r>
        <w:rPr>
          <w:sz w:val="24"/>
        </w:rPr>
        <w:tab/>
        <w:t>1. </w:t>
      </w:r>
      <w:r>
        <w:rPr>
          <w:rFonts w:eastAsia="Lucida Sans Unicode" w:cs="Arial"/>
          <w:sz w:val="24"/>
          <w:lang/>
        </w:rPr>
        <w:t xml:space="preserve">Внести в решение </w:t>
      </w:r>
      <w:proofErr w:type="spellStart"/>
      <w:r>
        <w:rPr>
          <w:rFonts w:eastAsia="Times New Roman" w:cs="Arial"/>
          <w:color w:val="000000"/>
          <w:sz w:val="24"/>
          <w:lang/>
        </w:rPr>
        <w:t>Варгашинской</w:t>
      </w:r>
      <w:proofErr w:type="spellEnd"/>
      <w:r>
        <w:rPr>
          <w:rFonts w:eastAsia="Times New Roman" w:cs="Arial"/>
          <w:color w:val="000000"/>
          <w:sz w:val="24"/>
          <w:lang/>
        </w:rPr>
        <w:t xml:space="preserve"> районной Думы от 19 апреля 2012 года №23 «О Порядке оплаты труда муниципальных служащих Варгашинского района» следующие изменения:</w:t>
      </w:r>
    </w:p>
    <w:p w:rsidR="00F81C0A" w:rsidRDefault="00F81C0A">
      <w:pPr>
        <w:pStyle w:val="a6"/>
        <w:spacing w:after="0"/>
        <w:jc w:val="both"/>
        <w:rPr>
          <w:rFonts w:eastAsia="Times New Roman" w:cs="Arial"/>
          <w:color w:val="000000"/>
          <w:sz w:val="24"/>
          <w:lang/>
        </w:rPr>
      </w:pPr>
      <w:r>
        <w:rPr>
          <w:rFonts w:eastAsia="Times New Roman" w:cs="Arial"/>
          <w:color w:val="000000"/>
          <w:sz w:val="24"/>
          <w:lang/>
        </w:rPr>
        <w:tab/>
        <w:t xml:space="preserve">1) в пункте 4 слова «на мандатную комиссию </w:t>
      </w:r>
      <w:proofErr w:type="spellStart"/>
      <w:r>
        <w:rPr>
          <w:rFonts w:eastAsia="Times New Roman" w:cs="Arial"/>
          <w:color w:val="000000"/>
          <w:sz w:val="24"/>
          <w:lang/>
        </w:rPr>
        <w:t>Варгашинской</w:t>
      </w:r>
      <w:proofErr w:type="spellEnd"/>
      <w:r>
        <w:rPr>
          <w:rFonts w:eastAsia="Times New Roman" w:cs="Arial"/>
          <w:color w:val="000000"/>
          <w:sz w:val="24"/>
          <w:lang/>
        </w:rPr>
        <w:t xml:space="preserve"> районной Думы» заменить словами «на комиссию </w:t>
      </w:r>
      <w:proofErr w:type="spellStart"/>
      <w:r>
        <w:rPr>
          <w:rFonts w:eastAsia="Times New Roman" w:cs="Arial"/>
          <w:color w:val="000000"/>
          <w:sz w:val="24"/>
          <w:lang/>
        </w:rPr>
        <w:t>Варгашинской</w:t>
      </w:r>
      <w:proofErr w:type="spellEnd"/>
      <w:r>
        <w:rPr>
          <w:rFonts w:eastAsia="Times New Roman" w:cs="Arial"/>
          <w:color w:val="000000"/>
          <w:sz w:val="24"/>
          <w:lang/>
        </w:rPr>
        <w:t xml:space="preserve"> районной Думы по нормотворческой деятельности и делам молодежи»;</w:t>
      </w:r>
    </w:p>
    <w:p w:rsidR="00F81C0A" w:rsidRDefault="00F81C0A">
      <w:pPr>
        <w:pStyle w:val="a6"/>
        <w:spacing w:after="0"/>
        <w:jc w:val="both"/>
        <w:rPr>
          <w:rFonts w:eastAsia="Times New Roman" w:cs="Arial"/>
          <w:color w:val="000000"/>
          <w:sz w:val="24"/>
          <w:lang/>
        </w:rPr>
      </w:pPr>
      <w:r>
        <w:rPr>
          <w:rFonts w:eastAsia="Times New Roman" w:cs="Arial"/>
          <w:color w:val="000000"/>
          <w:sz w:val="24"/>
          <w:lang/>
        </w:rPr>
        <w:tab/>
        <w:t>2) в приложении:</w:t>
      </w:r>
    </w:p>
    <w:p w:rsidR="00F81C0A" w:rsidRDefault="00F81C0A">
      <w:pPr>
        <w:pStyle w:val="a6"/>
        <w:spacing w:after="0"/>
        <w:jc w:val="both"/>
        <w:rPr>
          <w:rFonts w:eastAsia="Arial" w:cs="Arial"/>
          <w:sz w:val="24"/>
        </w:rPr>
      </w:pPr>
      <w:r>
        <w:rPr>
          <w:rFonts w:eastAsia="Times New Roman" w:cs="Arial"/>
          <w:color w:val="000000"/>
          <w:sz w:val="24"/>
          <w:lang/>
        </w:rPr>
        <w:tab/>
        <w:t xml:space="preserve">- пункт 4 изложить в следующей редакции: «4. </w:t>
      </w:r>
      <w:r>
        <w:rPr>
          <w:rFonts w:eastAsia="Arial" w:cs="Arial"/>
          <w:color w:val="000000"/>
          <w:sz w:val="24"/>
          <w:lang/>
        </w:rPr>
        <w:t>К ежемесячным и иным дополнительным выплатам, входящим в состав денежного содержания муниципального служащего, относятся:</w:t>
      </w:r>
    </w:p>
    <w:p w:rsidR="00F81C0A" w:rsidRDefault="00F81C0A">
      <w:pPr>
        <w:pStyle w:val="ConsPlusNormal"/>
        <w:numPr>
          <w:ilvl w:val="2"/>
          <w:numId w:val="2"/>
        </w:numPr>
        <w:tabs>
          <w:tab w:val="left" w:pos="1077"/>
        </w:tabs>
        <w:ind w:left="0" w:firstLine="720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ежемесячная надбавка к должностному окладу за выслугу лет на муниципальной службе;</w:t>
      </w:r>
    </w:p>
    <w:p w:rsidR="00F81C0A" w:rsidRDefault="00F81C0A">
      <w:pPr>
        <w:pStyle w:val="ConsPlusNormal"/>
        <w:numPr>
          <w:ilvl w:val="2"/>
          <w:numId w:val="2"/>
        </w:numPr>
        <w:tabs>
          <w:tab w:val="left" w:pos="1077"/>
        </w:tabs>
        <w:ind w:left="0" w:firstLine="720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ежемесячная надбавка к должностному окладу за особые условия муниципальной службы;</w:t>
      </w:r>
    </w:p>
    <w:p w:rsidR="00F81C0A" w:rsidRDefault="00F81C0A">
      <w:pPr>
        <w:pStyle w:val="ConsPlusNormal"/>
        <w:numPr>
          <w:ilvl w:val="2"/>
          <w:numId w:val="2"/>
        </w:numPr>
        <w:tabs>
          <w:tab w:val="left" w:pos="1077"/>
        </w:tabs>
        <w:ind w:left="0" w:firstLine="720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ежемесячная процентная надбавка к должностному окладу за работу со сведениями, составляющими государственную тайну;</w:t>
      </w:r>
    </w:p>
    <w:p w:rsidR="00F81C0A" w:rsidRDefault="00F81C0A">
      <w:pPr>
        <w:pStyle w:val="ConsPlusNormal"/>
        <w:numPr>
          <w:ilvl w:val="2"/>
          <w:numId w:val="2"/>
        </w:numPr>
        <w:tabs>
          <w:tab w:val="left" w:pos="1077"/>
        </w:tabs>
        <w:ind w:left="0" w:firstLine="720"/>
        <w:jc w:val="both"/>
        <w:rPr>
          <w:rFonts w:eastAsia="Times New Roman"/>
          <w:color w:val="000000"/>
          <w:sz w:val="24"/>
          <w:szCs w:val="24"/>
          <w:lang/>
        </w:rPr>
      </w:pPr>
      <w:r>
        <w:rPr>
          <w:rFonts w:eastAsia="Arial"/>
          <w:sz w:val="24"/>
          <w:szCs w:val="24"/>
        </w:rPr>
        <w:t>ежемесячная надбавка к должностному окладу за классный чин муниципальных служащих в Курганской области;</w:t>
      </w:r>
    </w:p>
    <w:p w:rsidR="00F81C0A" w:rsidRDefault="00F81C0A">
      <w:pPr>
        <w:pStyle w:val="a6"/>
        <w:spacing w:after="0"/>
        <w:jc w:val="both"/>
        <w:rPr>
          <w:rFonts w:eastAsia="Times New Roman" w:cs="Arial"/>
          <w:color w:val="000000"/>
          <w:sz w:val="24"/>
          <w:lang/>
        </w:rPr>
      </w:pPr>
      <w:r>
        <w:rPr>
          <w:rFonts w:eastAsia="Times New Roman" w:cs="Arial"/>
          <w:color w:val="000000"/>
          <w:sz w:val="24"/>
          <w:lang/>
        </w:rPr>
        <w:t xml:space="preserve"> </w:t>
      </w:r>
      <w:r>
        <w:rPr>
          <w:rFonts w:eastAsia="Times New Roman" w:cs="Arial"/>
          <w:color w:val="000000"/>
          <w:sz w:val="24"/>
          <w:lang/>
        </w:rPr>
        <w:tab/>
        <w:t>5) денежное вознаграждение муниципальному служащему в виде премий по итогам работы за месяц.»;</w:t>
      </w:r>
    </w:p>
    <w:p w:rsidR="00F81C0A" w:rsidRDefault="00F81C0A">
      <w:pPr>
        <w:pStyle w:val="a6"/>
        <w:spacing w:after="0"/>
        <w:jc w:val="both"/>
        <w:rPr>
          <w:rFonts w:eastAsia="Times New Roman" w:cs="Arial"/>
          <w:color w:val="000000"/>
          <w:sz w:val="24"/>
          <w:lang/>
        </w:rPr>
      </w:pPr>
      <w:r>
        <w:rPr>
          <w:rFonts w:eastAsia="Times New Roman" w:cs="Arial"/>
          <w:color w:val="000000"/>
          <w:sz w:val="24"/>
          <w:lang/>
        </w:rPr>
        <w:tab/>
        <w:t xml:space="preserve">- пункты 9- 12 изложить в следующей редакции: «9. </w:t>
      </w:r>
      <w:r>
        <w:rPr>
          <w:rFonts w:eastAsia="Arial" w:cs="Arial"/>
          <w:color w:val="000000"/>
          <w:sz w:val="24"/>
          <w:lang/>
        </w:rPr>
        <w:t xml:space="preserve">  Денежное вознаграждение муниципальному служащему в виде премий по итогам работы за месяц выплачивается в размере не более 25% к должностному окладу </w:t>
      </w:r>
      <w:r>
        <w:rPr>
          <w:rFonts w:eastAsia="Arial" w:cs="Arial"/>
          <w:sz w:val="24"/>
        </w:rPr>
        <w:t>по решению представителя нанимателя (работодателя), принятому на основании мотивированного представления непосредственного руководителя муниципального служащего.</w:t>
      </w:r>
    </w:p>
    <w:p w:rsidR="00F81C0A" w:rsidRDefault="00F81C0A">
      <w:pPr>
        <w:pStyle w:val="a6"/>
        <w:spacing w:after="0"/>
        <w:jc w:val="both"/>
        <w:rPr>
          <w:rFonts w:eastAsia="Times New Roman" w:cs="Arial"/>
          <w:color w:val="000000"/>
          <w:sz w:val="24"/>
          <w:lang/>
        </w:rPr>
        <w:sectPr w:rsidR="00F81C0A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670" w:right="567" w:bottom="1134" w:left="1417" w:header="1134" w:footer="720" w:gutter="0"/>
          <w:cols w:space="720"/>
          <w:titlePg/>
          <w:docGrid w:linePitch="312"/>
        </w:sectPr>
      </w:pPr>
      <w:r>
        <w:rPr>
          <w:rFonts w:eastAsia="Times New Roman" w:cs="Arial"/>
          <w:color w:val="000000"/>
          <w:sz w:val="24"/>
          <w:lang/>
        </w:rPr>
        <w:t xml:space="preserve"> </w:t>
      </w:r>
      <w:r>
        <w:rPr>
          <w:rFonts w:eastAsia="Times New Roman" w:cs="Arial"/>
          <w:color w:val="000000"/>
          <w:sz w:val="24"/>
          <w:lang/>
        </w:rPr>
        <w:tab/>
        <w:t>Выплата премии по итогам работы за месяц производится одновременно с выплатой других составляющих денежного содержания муниципального служащего за текущий месяц.</w:t>
      </w:r>
    </w:p>
    <w:p w:rsidR="00F81C0A" w:rsidRDefault="00F81C0A">
      <w:pPr>
        <w:pStyle w:val="a6"/>
        <w:spacing w:after="0"/>
        <w:jc w:val="both"/>
        <w:rPr>
          <w:color w:val="000000"/>
          <w:sz w:val="24"/>
        </w:rPr>
      </w:pPr>
      <w:r>
        <w:rPr>
          <w:rFonts w:eastAsia="Times New Roman" w:cs="Arial"/>
          <w:color w:val="000000"/>
          <w:sz w:val="24"/>
          <w:lang/>
        </w:rPr>
        <w:lastRenderedPageBreak/>
        <w:tab/>
      </w:r>
      <w:r>
        <w:rPr>
          <w:rFonts w:eastAsia="Arial" w:cs="Arial"/>
          <w:color w:val="000000"/>
          <w:sz w:val="24"/>
          <w:lang/>
        </w:rPr>
        <w:t>Муниципальному служащему, отработавшему неполный рабочий месяц, премия по итогам работы за месяц выплачивается за время, фактически отработанное муниципальным служащим, в которое не включается время нахождения муниципального служащего в ежегодном, дополнительном, учебном отпуске, отпуске без сохранения заработной платы, время болезни.</w:t>
      </w:r>
    </w:p>
    <w:p w:rsidR="00F81C0A" w:rsidRDefault="00F81C0A">
      <w:pPr>
        <w:ind w:firstLine="709"/>
        <w:jc w:val="both"/>
        <w:rPr>
          <w:color w:val="000000"/>
          <w:sz w:val="24"/>
        </w:rPr>
      </w:pPr>
      <w:r>
        <w:rPr>
          <w:color w:val="000000"/>
          <w:sz w:val="24"/>
        </w:rPr>
        <w:t>10. При принятии решения о выплате премии по итогам работы за месяц учитываются качество и профессионализм исполнения  муниципальными служащими должностных обязанностей.</w:t>
      </w:r>
    </w:p>
    <w:p w:rsidR="00F81C0A" w:rsidRDefault="00F81C0A">
      <w:pPr>
        <w:ind w:firstLine="709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11. Выплата премии </w:t>
      </w:r>
      <w:r>
        <w:rPr>
          <w:rFonts w:eastAsia="Times New Roman"/>
          <w:color w:val="000000"/>
          <w:sz w:val="24"/>
          <w:lang w:eastAsia="ar-SA"/>
        </w:rPr>
        <w:t>по итогам работы</w:t>
      </w:r>
      <w:r>
        <w:rPr>
          <w:color w:val="000000"/>
          <w:sz w:val="24"/>
        </w:rPr>
        <w:t xml:space="preserve"> за месяц не производится муниципальному служащему в календарном месяце, в котором в отношении муниципального служащего</w:t>
      </w:r>
      <w:r>
        <w:rPr>
          <w:rFonts w:eastAsia="Times New Roman" w:cs="Arial"/>
          <w:color w:val="000000"/>
          <w:sz w:val="24"/>
          <w:lang w:eastAsia="ar-SA"/>
        </w:rPr>
        <w:t xml:space="preserve"> применено  два и более  дисциплинарных взыскания</w:t>
      </w:r>
      <w:r>
        <w:rPr>
          <w:color w:val="000000"/>
          <w:sz w:val="24"/>
        </w:rPr>
        <w:t>.</w:t>
      </w:r>
    </w:p>
    <w:p w:rsidR="00F81C0A" w:rsidRDefault="00F81C0A">
      <w:pPr>
        <w:ind w:firstLine="709"/>
        <w:jc w:val="both"/>
        <w:rPr>
          <w:color w:val="000000"/>
          <w:sz w:val="24"/>
        </w:rPr>
      </w:pPr>
      <w:r>
        <w:rPr>
          <w:color w:val="000000"/>
          <w:sz w:val="24"/>
        </w:rPr>
        <w:t>12. Конкретный размер премии по итогам работы за месяц устанавливается правовым актом представителя нанимателя (работодателя) на основании мотивированного представления непосредственного руководителя муниципального служащего исходя из оценки эффективности деятельности муниципального служащего.</w:t>
      </w:r>
    </w:p>
    <w:p w:rsidR="00F81C0A" w:rsidRDefault="00F81C0A">
      <w:pPr>
        <w:ind w:firstLine="709"/>
        <w:jc w:val="both"/>
        <w:rPr>
          <w:rFonts w:eastAsia="Times New Roman" w:cs="Arial"/>
          <w:color w:val="000000"/>
          <w:sz w:val="24"/>
          <w:lang/>
        </w:rPr>
      </w:pPr>
      <w:r>
        <w:rPr>
          <w:color w:val="000000"/>
          <w:sz w:val="24"/>
        </w:rPr>
        <w:t>Оценка эффективности деятельности муниципальных служащих осуществляется                                    в соответствии с приложением к настоящему Порядку.»;</w:t>
      </w:r>
    </w:p>
    <w:p w:rsidR="00F81C0A" w:rsidRDefault="00F81C0A">
      <w:pPr>
        <w:numPr>
          <w:ilvl w:val="0"/>
          <w:numId w:val="3"/>
        </w:numPr>
        <w:ind w:left="0" w:firstLine="709"/>
        <w:jc w:val="both"/>
        <w:rPr>
          <w:rFonts w:eastAsia="Times New Roman" w:cs="Arial"/>
          <w:color w:val="000000"/>
          <w:sz w:val="24"/>
          <w:lang/>
        </w:rPr>
      </w:pPr>
      <w:r>
        <w:rPr>
          <w:rFonts w:eastAsia="Times New Roman" w:cs="Arial"/>
          <w:color w:val="000000"/>
          <w:sz w:val="24"/>
          <w:lang/>
        </w:rPr>
        <w:t>пункты 13-15 исключить;</w:t>
      </w:r>
    </w:p>
    <w:p w:rsidR="00F81C0A" w:rsidRDefault="00F81C0A">
      <w:pPr>
        <w:numPr>
          <w:ilvl w:val="0"/>
          <w:numId w:val="3"/>
        </w:numPr>
        <w:ind w:left="0" w:firstLine="709"/>
        <w:jc w:val="both"/>
        <w:rPr>
          <w:rFonts w:eastAsia="Arial" w:cs="Arial"/>
          <w:sz w:val="24"/>
        </w:rPr>
      </w:pPr>
      <w:r>
        <w:rPr>
          <w:rFonts w:eastAsia="Times New Roman" w:cs="Arial"/>
          <w:color w:val="000000"/>
          <w:sz w:val="24"/>
          <w:lang/>
        </w:rPr>
        <w:t xml:space="preserve">пункт 19 изложить в следующей редакции: «19. </w:t>
      </w:r>
      <w:r>
        <w:rPr>
          <w:rFonts w:eastAsia="Arial" w:cs="Arial"/>
          <w:sz w:val="24"/>
        </w:rPr>
        <w:t>Формирование годового фонда оплаты труда муниципальных служащих</w:t>
      </w:r>
      <w:r>
        <w:rPr>
          <w:rFonts w:eastAsia="ArialMT" w:cs="ArialMT"/>
          <w:sz w:val="24"/>
        </w:rPr>
        <w:t xml:space="preserve"> Варгашинского района </w:t>
      </w:r>
      <w:r>
        <w:rPr>
          <w:rFonts w:eastAsia="Arial" w:cs="Arial"/>
          <w:sz w:val="24"/>
        </w:rPr>
        <w:t xml:space="preserve"> осуществляется в размере, определенном в соответствии с действующим законодательством и состоит из:</w:t>
      </w:r>
    </w:p>
    <w:p w:rsidR="00F81C0A" w:rsidRDefault="00F81C0A">
      <w:pPr>
        <w:pStyle w:val="ConsPlusNormal"/>
        <w:tabs>
          <w:tab w:val="left" w:pos="873"/>
        </w:tabs>
        <w:ind w:firstLine="0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        1)должностного оклада;</w:t>
      </w:r>
    </w:p>
    <w:p w:rsidR="00F81C0A" w:rsidRDefault="00F81C0A">
      <w:pPr>
        <w:pStyle w:val="ConsPlusNormal"/>
        <w:tabs>
          <w:tab w:val="left" w:pos="873"/>
        </w:tabs>
        <w:ind w:firstLine="0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       2)ежемесячной надбавки к должностному окладу за выслугу лет на муниципальной службе;</w:t>
      </w:r>
    </w:p>
    <w:p w:rsidR="00F81C0A" w:rsidRDefault="00F81C0A">
      <w:pPr>
        <w:pStyle w:val="ConsPlusNormal"/>
        <w:tabs>
          <w:tab w:val="left" w:pos="873"/>
        </w:tabs>
        <w:ind w:firstLine="0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      3)ежемесячной надбавки к должностному окладу за особые условия муниципальной службы ;</w:t>
      </w:r>
    </w:p>
    <w:p w:rsidR="00F81C0A" w:rsidRDefault="00F81C0A">
      <w:pPr>
        <w:pStyle w:val="ConsPlusNormal"/>
        <w:tabs>
          <w:tab w:val="left" w:pos="873"/>
        </w:tabs>
        <w:ind w:firstLine="0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  4)ежемесячной процентной надбавки к должностному окладу за работу со сведениями, составляющими государственную тайну;</w:t>
      </w:r>
    </w:p>
    <w:p w:rsidR="00F81C0A" w:rsidRDefault="00F81C0A">
      <w:pPr>
        <w:pStyle w:val="ConsPlusNormal"/>
        <w:tabs>
          <w:tab w:val="left" w:pos="873"/>
        </w:tabs>
        <w:ind w:firstLine="0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    5)ежемесячной надбавки к должностному окладу за классный чин муниципальных служащих в Курганской области;</w:t>
      </w:r>
    </w:p>
    <w:p w:rsidR="00F81C0A" w:rsidRDefault="00F81C0A">
      <w:pPr>
        <w:pStyle w:val="ConsPlusNormal"/>
        <w:tabs>
          <w:tab w:val="left" w:pos="873"/>
        </w:tabs>
        <w:ind w:firstLine="0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    6)денежного вознаграждения муниципальному служащему в виде премий по итогам работы за месяц.»;</w:t>
      </w:r>
    </w:p>
    <w:p w:rsidR="00F81C0A" w:rsidRDefault="00F81C0A">
      <w:pPr>
        <w:pStyle w:val="ConsPlusNormal"/>
        <w:tabs>
          <w:tab w:val="left" w:pos="75"/>
          <w:tab w:val="left" w:pos="810"/>
        </w:tabs>
        <w:ind w:firstLine="0"/>
        <w:jc w:val="both"/>
        <w:rPr>
          <w:rFonts w:eastAsia="Lucida Sans Unicode"/>
          <w:sz w:val="24"/>
          <w:szCs w:val="24"/>
          <w:lang/>
        </w:rPr>
      </w:pPr>
      <w:r>
        <w:rPr>
          <w:rFonts w:eastAsia="Arial"/>
          <w:sz w:val="24"/>
          <w:szCs w:val="24"/>
        </w:rPr>
        <w:t xml:space="preserve">      - Порядок оплаты труда муниципальных служащих Варгашинского района дополнить приложением в редакции согласно приложению к настоящему решению.                                              </w:t>
      </w:r>
    </w:p>
    <w:p w:rsidR="00F81C0A" w:rsidRDefault="00F81C0A">
      <w:pPr>
        <w:pStyle w:val="a6"/>
        <w:spacing w:after="0"/>
        <w:jc w:val="both"/>
        <w:rPr>
          <w:rFonts w:eastAsia="Lucida Sans Unicode" w:cs="Arial"/>
          <w:sz w:val="24"/>
          <w:lang/>
        </w:rPr>
      </w:pPr>
      <w:r>
        <w:rPr>
          <w:rFonts w:eastAsia="Lucida Sans Unicode" w:cs="Arial"/>
          <w:sz w:val="24"/>
          <w:lang/>
        </w:rPr>
        <w:tab/>
        <w:t>2. Настоящее решение опубликовать в Информационном бюллетене «Варгашинский вестник».</w:t>
      </w:r>
    </w:p>
    <w:p w:rsidR="00F81C0A" w:rsidRDefault="00F81C0A">
      <w:pPr>
        <w:pStyle w:val="a6"/>
        <w:spacing w:after="0"/>
        <w:jc w:val="both"/>
        <w:rPr>
          <w:rFonts w:eastAsia="Lucida Sans Unicode" w:cs="Arial"/>
          <w:sz w:val="24"/>
          <w:lang/>
        </w:rPr>
      </w:pPr>
      <w:r>
        <w:rPr>
          <w:rFonts w:eastAsia="Lucida Sans Unicode" w:cs="Arial"/>
          <w:sz w:val="24"/>
          <w:lang/>
        </w:rPr>
        <w:tab/>
        <w:t>3.Настоящее решение вступает в силу после официального опубликования, но не ранее чем  через два месяца после его официального опубликования.</w:t>
      </w:r>
    </w:p>
    <w:p w:rsidR="00F81C0A" w:rsidRDefault="00F81C0A">
      <w:pPr>
        <w:pStyle w:val="a6"/>
        <w:spacing w:after="0"/>
        <w:jc w:val="both"/>
        <w:rPr>
          <w:rFonts w:eastAsia="Lucida Sans Unicode" w:cs="Arial"/>
          <w:sz w:val="24"/>
          <w:lang w:val="en-US"/>
        </w:rPr>
      </w:pPr>
      <w:r>
        <w:rPr>
          <w:rFonts w:eastAsia="Lucida Sans Unicode" w:cs="Arial"/>
          <w:sz w:val="24"/>
          <w:lang/>
        </w:rPr>
        <w:tab/>
        <w:t xml:space="preserve">4. Контроль за исполнением настоящего решения возложить                                       на </w:t>
      </w:r>
      <w:r>
        <w:rPr>
          <w:rFonts w:eastAsia="Times New Roman" w:cs="Arial"/>
          <w:color w:val="000000"/>
          <w:sz w:val="24"/>
          <w:lang/>
        </w:rPr>
        <w:t xml:space="preserve"> комиссию </w:t>
      </w:r>
      <w:proofErr w:type="spellStart"/>
      <w:r>
        <w:rPr>
          <w:rFonts w:eastAsia="Times New Roman" w:cs="Arial"/>
          <w:color w:val="000000"/>
          <w:sz w:val="24"/>
          <w:lang/>
        </w:rPr>
        <w:t>Варгашинской</w:t>
      </w:r>
      <w:proofErr w:type="spellEnd"/>
      <w:r>
        <w:rPr>
          <w:rFonts w:eastAsia="Times New Roman" w:cs="Arial"/>
          <w:color w:val="000000"/>
          <w:sz w:val="24"/>
          <w:lang/>
        </w:rPr>
        <w:t xml:space="preserve"> районной Думы по нормотворческой деятельности и делам молодежи</w:t>
      </w:r>
      <w:r>
        <w:rPr>
          <w:rFonts w:eastAsia="Lucida Sans Unicode" w:cs="Arial"/>
          <w:sz w:val="24"/>
          <w:lang/>
        </w:rPr>
        <w:t>.</w:t>
      </w:r>
    </w:p>
    <w:p w:rsidR="00034318" w:rsidRDefault="00034318">
      <w:pPr>
        <w:pStyle w:val="a6"/>
        <w:spacing w:after="0"/>
        <w:jc w:val="both"/>
        <w:rPr>
          <w:rFonts w:eastAsia="Lucida Sans Unicode" w:cs="Arial"/>
          <w:sz w:val="24"/>
          <w:lang w:val="en-US"/>
        </w:rPr>
      </w:pPr>
    </w:p>
    <w:p w:rsidR="00034318" w:rsidRDefault="00034318">
      <w:pPr>
        <w:pStyle w:val="a6"/>
        <w:spacing w:after="0"/>
        <w:jc w:val="both"/>
        <w:rPr>
          <w:rFonts w:eastAsia="Lucida Sans Unicode" w:cs="Arial"/>
          <w:sz w:val="24"/>
          <w:lang w:val="en-US"/>
        </w:rPr>
      </w:pPr>
    </w:p>
    <w:p w:rsidR="00034318" w:rsidRPr="00034318" w:rsidRDefault="00034318">
      <w:pPr>
        <w:pStyle w:val="a6"/>
        <w:spacing w:after="0"/>
        <w:jc w:val="both"/>
        <w:rPr>
          <w:sz w:val="24"/>
          <w:lang w:val="en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9"/>
        <w:gridCol w:w="3278"/>
        <w:gridCol w:w="2055"/>
      </w:tblGrid>
      <w:tr w:rsidR="00F81C0A">
        <w:tc>
          <w:tcPr>
            <w:tcW w:w="9922" w:type="dxa"/>
            <w:gridSpan w:val="3"/>
            <w:shd w:val="clear" w:color="auto" w:fill="auto"/>
          </w:tcPr>
          <w:p w:rsidR="00F81C0A" w:rsidRDefault="00F81C0A">
            <w:pPr>
              <w:pStyle w:val="ac"/>
              <w:jc w:val="center"/>
              <w:rPr>
                <w:sz w:val="24"/>
              </w:rPr>
            </w:pPr>
          </w:p>
        </w:tc>
      </w:tr>
      <w:tr w:rsidR="00F81C0A">
        <w:tc>
          <w:tcPr>
            <w:tcW w:w="4589" w:type="dxa"/>
            <w:shd w:val="clear" w:color="auto" w:fill="auto"/>
          </w:tcPr>
          <w:p w:rsidR="00F81C0A" w:rsidRDefault="00F81C0A">
            <w:pPr>
              <w:rPr>
                <w:sz w:val="24"/>
              </w:rPr>
            </w:pPr>
            <w:r>
              <w:rPr>
                <w:sz w:val="24"/>
              </w:rPr>
              <w:t xml:space="preserve">Председатель </w:t>
            </w:r>
          </w:p>
          <w:p w:rsidR="00F81C0A" w:rsidRDefault="00F81C0A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Варгашинской</w:t>
            </w:r>
            <w:proofErr w:type="spellEnd"/>
            <w:r>
              <w:rPr>
                <w:sz w:val="24"/>
              </w:rPr>
              <w:t xml:space="preserve"> районной Думы </w:t>
            </w:r>
          </w:p>
        </w:tc>
        <w:tc>
          <w:tcPr>
            <w:tcW w:w="3278" w:type="dxa"/>
            <w:shd w:val="clear" w:color="auto" w:fill="auto"/>
          </w:tcPr>
          <w:p w:rsidR="00F81C0A" w:rsidRDefault="00F81C0A">
            <w:pPr>
              <w:jc w:val="center"/>
              <w:rPr>
                <w:sz w:val="24"/>
              </w:rPr>
            </w:pPr>
          </w:p>
          <w:p w:rsidR="00F81C0A" w:rsidRDefault="00F81C0A">
            <w:pPr>
              <w:jc w:val="center"/>
              <w:rPr>
                <w:sz w:val="24"/>
              </w:rPr>
            </w:pPr>
          </w:p>
        </w:tc>
        <w:tc>
          <w:tcPr>
            <w:tcW w:w="2055" w:type="dxa"/>
            <w:shd w:val="clear" w:color="auto" w:fill="auto"/>
          </w:tcPr>
          <w:p w:rsidR="00F81C0A" w:rsidRDefault="00F81C0A">
            <w:pPr>
              <w:jc w:val="right"/>
              <w:rPr>
                <w:sz w:val="24"/>
              </w:rPr>
            </w:pPr>
          </w:p>
          <w:p w:rsidR="00F81C0A" w:rsidRDefault="00F81C0A">
            <w:pPr>
              <w:jc w:val="right"/>
            </w:pPr>
            <w:proofErr w:type="spellStart"/>
            <w:r>
              <w:rPr>
                <w:sz w:val="24"/>
              </w:rPr>
              <w:t>Е.А.Емельянов</w:t>
            </w:r>
            <w:proofErr w:type="spellEnd"/>
          </w:p>
        </w:tc>
      </w:tr>
    </w:tbl>
    <w:p w:rsidR="00F81C0A" w:rsidRDefault="00F81C0A">
      <w:pPr>
        <w:rPr>
          <w:sz w:val="24"/>
        </w:rPr>
      </w:pPr>
    </w:p>
    <w:p w:rsidR="00F81C0A" w:rsidRDefault="00F81C0A">
      <w:pPr>
        <w:rPr>
          <w:sz w:val="24"/>
        </w:rPr>
      </w:pPr>
      <w:r>
        <w:rPr>
          <w:sz w:val="24"/>
        </w:rPr>
        <w:t>Глава Варгашинского района                                                                            В.Ф. Яковлев</w:t>
      </w:r>
    </w:p>
    <w:p w:rsidR="00F81C0A" w:rsidRDefault="00F81C0A">
      <w:pPr>
        <w:rPr>
          <w:sz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13"/>
        <w:gridCol w:w="4509"/>
      </w:tblGrid>
      <w:tr w:rsidR="00F81C0A">
        <w:tc>
          <w:tcPr>
            <w:tcW w:w="5413" w:type="dxa"/>
            <w:shd w:val="clear" w:color="auto" w:fill="auto"/>
          </w:tcPr>
          <w:p w:rsidR="00F81C0A" w:rsidRDefault="00F81C0A">
            <w:pPr>
              <w:pStyle w:val="ac"/>
              <w:rPr>
                <w:rFonts w:eastAsia="Arial" w:cs="Arial"/>
                <w:sz w:val="24"/>
              </w:rPr>
            </w:pPr>
          </w:p>
        </w:tc>
        <w:tc>
          <w:tcPr>
            <w:tcW w:w="4509" w:type="dxa"/>
            <w:shd w:val="clear" w:color="auto" w:fill="auto"/>
          </w:tcPr>
          <w:p w:rsidR="00F81C0A" w:rsidRDefault="00F81C0A">
            <w:pPr>
              <w:pStyle w:val="ac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Arial" w:cs="Arial"/>
                <w:sz w:val="24"/>
              </w:rPr>
              <w:t xml:space="preserve">Приложение к решению </w:t>
            </w:r>
            <w:proofErr w:type="spellStart"/>
            <w:r>
              <w:rPr>
                <w:rFonts w:eastAsia="Arial" w:cs="Arial"/>
                <w:sz w:val="24"/>
              </w:rPr>
              <w:t>Варгашинской</w:t>
            </w:r>
            <w:proofErr w:type="spellEnd"/>
            <w:r>
              <w:rPr>
                <w:rFonts w:eastAsia="Arial" w:cs="Arial"/>
                <w:sz w:val="24"/>
              </w:rPr>
              <w:t xml:space="preserve"> районной Думы от 7 апреля 2020 года  № 10</w:t>
            </w:r>
          </w:p>
          <w:p w:rsidR="00F81C0A" w:rsidRDefault="00F81C0A">
            <w:pPr>
              <w:jc w:val="both"/>
              <w:rPr>
                <w:rFonts w:eastAsia="Arial" w:cs="Arial"/>
                <w:sz w:val="24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 xml:space="preserve">«О </w:t>
            </w:r>
            <w:r>
              <w:rPr>
                <w:rFonts w:eastAsia="Times New Roman" w:cs="Arial"/>
                <w:color w:val="000000"/>
                <w:sz w:val="26"/>
                <w:szCs w:val="26"/>
              </w:rPr>
              <w:t xml:space="preserve">внесении изменений в решение </w:t>
            </w:r>
            <w:proofErr w:type="spellStart"/>
            <w:r>
              <w:rPr>
                <w:rFonts w:eastAsia="Times New Roman" w:cs="Arial"/>
                <w:color w:val="000000"/>
                <w:sz w:val="26"/>
                <w:szCs w:val="26"/>
              </w:rPr>
              <w:t>Варгашинской</w:t>
            </w:r>
            <w:proofErr w:type="spellEnd"/>
            <w:r>
              <w:rPr>
                <w:rFonts w:eastAsia="Times New Roman" w:cs="Arial"/>
                <w:color w:val="000000"/>
                <w:sz w:val="26"/>
                <w:szCs w:val="26"/>
              </w:rPr>
              <w:t xml:space="preserve"> районной Думы от 19 апреля 2012 года №23 «О Порядке оплаты труда муниципальных служащих Варгашинского района»»</w:t>
            </w:r>
          </w:p>
          <w:p w:rsidR="00F81C0A" w:rsidRDefault="00F81C0A">
            <w:pPr>
              <w:pStyle w:val="ac"/>
              <w:rPr>
                <w:rFonts w:eastAsia="Arial" w:cs="Arial"/>
                <w:sz w:val="24"/>
              </w:rPr>
            </w:pPr>
          </w:p>
          <w:p w:rsidR="00F81C0A" w:rsidRDefault="00F81C0A">
            <w:pPr>
              <w:pStyle w:val="ac"/>
            </w:pPr>
            <w:r>
              <w:rPr>
                <w:rFonts w:eastAsia="Arial" w:cs="Arial"/>
                <w:sz w:val="24"/>
              </w:rPr>
              <w:t xml:space="preserve">«Приложение к </w:t>
            </w:r>
            <w:r>
              <w:rPr>
                <w:rFonts w:eastAsia="Times New Roman"/>
                <w:color w:val="000000"/>
                <w:sz w:val="24"/>
                <w:lang w:eastAsia="ar-SA"/>
              </w:rPr>
              <w:t xml:space="preserve">Порядку оплаты труда </w:t>
            </w:r>
            <w:r>
              <w:rPr>
                <w:rFonts w:eastAsia="Times New Roman"/>
                <w:color w:val="000000"/>
                <w:sz w:val="24"/>
                <w:lang/>
              </w:rPr>
              <w:t xml:space="preserve">  муниципальных служащих Варгашинского района</w:t>
            </w:r>
          </w:p>
        </w:tc>
      </w:tr>
    </w:tbl>
    <w:p w:rsidR="00F81C0A" w:rsidRDefault="00F81C0A">
      <w:pPr>
        <w:ind w:firstLine="709"/>
        <w:jc w:val="both"/>
        <w:rPr>
          <w:color w:val="000000"/>
          <w:sz w:val="24"/>
        </w:rPr>
      </w:pPr>
    </w:p>
    <w:p w:rsidR="00F81C0A" w:rsidRDefault="00F81C0A">
      <w:pPr>
        <w:ind w:firstLine="709"/>
        <w:jc w:val="both"/>
        <w:rPr>
          <w:color w:val="000000"/>
          <w:sz w:val="24"/>
        </w:rPr>
      </w:pPr>
    </w:p>
    <w:p w:rsidR="00F81C0A" w:rsidRDefault="00F81C0A">
      <w:pPr>
        <w:ind w:firstLine="709"/>
        <w:jc w:val="both"/>
        <w:rPr>
          <w:color w:val="000000"/>
          <w:sz w:val="24"/>
        </w:rPr>
      </w:pPr>
    </w:p>
    <w:p w:rsidR="00F81C0A" w:rsidRDefault="00F81C0A">
      <w:pPr>
        <w:jc w:val="center"/>
        <w:rPr>
          <w:sz w:val="24"/>
        </w:rPr>
      </w:pPr>
      <w:r>
        <w:rPr>
          <w:sz w:val="24"/>
        </w:rPr>
        <w:t>Информация об оценке эффективности деятельности муниципальных служащих  Варгашинского района</w:t>
      </w:r>
      <w:r>
        <w:rPr>
          <w:rFonts w:eastAsia="Times New Roman" w:cs="Arial"/>
          <w:color w:val="000000"/>
          <w:sz w:val="24"/>
          <w:lang/>
        </w:rPr>
        <w:t>,</w:t>
      </w:r>
    </w:p>
    <w:p w:rsidR="00F81C0A" w:rsidRDefault="00F81C0A">
      <w:pPr>
        <w:jc w:val="center"/>
        <w:rPr>
          <w:sz w:val="24"/>
        </w:rPr>
      </w:pPr>
      <w:r>
        <w:rPr>
          <w:sz w:val="24"/>
        </w:rPr>
        <w:t>за ______ месяц _____ года</w:t>
      </w:r>
    </w:p>
    <w:p w:rsidR="00F81C0A" w:rsidRDefault="00F81C0A">
      <w:pPr>
        <w:jc w:val="right"/>
        <w:rPr>
          <w:sz w:val="24"/>
        </w:rPr>
      </w:pPr>
    </w:p>
    <w:p w:rsidR="00F81C0A" w:rsidRDefault="00F81C0A">
      <w:pPr>
        <w:jc w:val="right"/>
        <w:rPr>
          <w:sz w:val="24"/>
        </w:rPr>
      </w:pPr>
    </w:p>
    <w:p w:rsidR="00F81C0A" w:rsidRDefault="00F81C0A">
      <w:pPr>
        <w:jc w:val="right"/>
        <w:rPr>
          <w:sz w:val="24"/>
        </w:rPr>
      </w:pPr>
      <w:r>
        <w:rPr>
          <w:sz w:val="24"/>
        </w:rPr>
        <w:t>Таблица 1</w:t>
      </w:r>
    </w:p>
    <w:p w:rsidR="00F81C0A" w:rsidRDefault="00F81C0A">
      <w:pPr>
        <w:jc w:val="right"/>
        <w:rPr>
          <w:sz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9"/>
        <w:gridCol w:w="2090"/>
        <w:gridCol w:w="2293"/>
        <w:gridCol w:w="2344"/>
        <w:gridCol w:w="2566"/>
      </w:tblGrid>
      <w:tr w:rsidR="00F81C0A">
        <w:tc>
          <w:tcPr>
            <w:tcW w:w="5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0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center"/>
              <w:rPr>
                <w:sz w:val="24"/>
              </w:rPr>
            </w:pPr>
            <w:r>
              <w:rPr>
                <w:sz w:val="24"/>
              </w:rPr>
              <w:t>Фамилия, имя, отчество муниципального служащего</w:t>
            </w:r>
          </w:p>
        </w:tc>
        <w:tc>
          <w:tcPr>
            <w:tcW w:w="22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center"/>
              <w:rPr>
                <w:sz w:val="24"/>
              </w:rPr>
            </w:pPr>
            <w:r>
              <w:rPr>
                <w:sz w:val="24"/>
              </w:rPr>
              <w:t>Коэффициент эффективности*</w:t>
            </w:r>
          </w:p>
        </w:tc>
        <w:tc>
          <w:tcPr>
            <w:tcW w:w="23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center"/>
              <w:rPr>
                <w:sz w:val="24"/>
              </w:rPr>
            </w:pPr>
            <w:r>
              <w:rPr>
                <w:sz w:val="24"/>
              </w:rPr>
              <w:t>Стоимостное выражение коэффициента эффективности  за полный месяц** (в рублях)</w:t>
            </w:r>
          </w:p>
        </w:tc>
        <w:tc>
          <w:tcPr>
            <w:tcW w:w="2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center"/>
            </w:pPr>
            <w:r>
              <w:rPr>
                <w:sz w:val="24"/>
              </w:rPr>
              <w:t>Стоимостное выражение коэффициента эффективности             за фактически отработанное время*** (в рублях)</w:t>
            </w:r>
          </w:p>
        </w:tc>
      </w:tr>
      <w:tr w:rsidR="00F81C0A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right"/>
              <w:rPr>
                <w:sz w:val="24"/>
              </w:rPr>
            </w:pPr>
          </w:p>
        </w:tc>
        <w:tc>
          <w:tcPr>
            <w:tcW w:w="2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right"/>
              <w:rPr>
                <w:sz w:val="24"/>
              </w:rPr>
            </w:pPr>
          </w:p>
        </w:tc>
        <w:tc>
          <w:tcPr>
            <w:tcW w:w="22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right"/>
              <w:rPr>
                <w:sz w:val="24"/>
              </w:rPr>
            </w:pPr>
          </w:p>
        </w:tc>
        <w:tc>
          <w:tcPr>
            <w:tcW w:w="23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right"/>
              <w:rPr>
                <w:sz w:val="24"/>
              </w:rPr>
            </w:pPr>
          </w:p>
        </w:tc>
        <w:tc>
          <w:tcPr>
            <w:tcW w:w="2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right"/>
              <w:rPr>
                <w:sz w:val="24"/>
              </w:rPr>
            </w:pPr>
          </w:p>
        </w:tc>
      </w:tr>
      <w:tr w:rsidR="00F81C0A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right"/>
              <w:rPr>
                <w:sz w:val="24"/>
              </w:rPr>
            </w:pPr>
          </w:p>
        </w:tc>
        <w:tc>
          <w:tcPr>
            <w:tcW w:w="2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right"/>
              <w:rPr>
                <w:sz w:val="24"/>
              </w:rPr>
            </w:pPr>
          </w:p>
        </w:tc>
        <w:tc>
          <w:tcPr>
            <w:tcW w:w="22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right"/>
              <w:rPr>
                <w:sz w:val="24"/>
              </w:rPr>
            </w:pPr>
          </w:p>
        </w:tc>
        <w:tc>
          <w:tcPr>
            <w:tcW w:w="23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right"/>
              <w:rPr>
                <w:sz w:val="24"/>
              </w:rPr>
            </w:pPr>
          </w:p>
        </w:tc>
        <w:tc>
          <w:tcPr>
            <w:tcW w:w="2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right"/>
              <w:rPr>
                <w:sz w:val="24"/>
              </w:rPr>
            </w:pPr>
          </w:p>
        </w:tc>
      </w:tr>
      <w:tr w:rsidR="00F81C0A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right"/>
              <w:rPr>
                <w:sz w:val="24"/>
              </w:rPr>
            </w:pPr>
          </w:p>
        </w:tc>
        <w:tc>
          <w:tcPr>
            <w:tcW w:w="2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right"/>
              <w:rPr>
                <w:sz w:val="24"/>
              </w:rPr>
            </w:pPr>
          </w:p>
        </w:tc>
        <w:tc>
          <w:tcPr>
            <w:tcW w:w="22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right"/>
              <w:rPr>
                <w:sz w:val="24"/>
              </w:rPr>
            </w:pPr>
          </w:p>
        </w:tc>
        <w:tc>
          <w:tcPr>
            <w:tcW w:w="23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right"/>
              <w:rPr>
                <w:sz w:val="24"/>
              </w:rPr>
            </w:pPr>
          </w:p>
        </w:tc>
        <w:tc>
          <w:tcPr>
            <w:tcW w:w="2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right"/>
              <w:rPr>
                <w:sz w:val="24"/>
              </w:rPr>
            </w:pPr>
          </w:p>
        </w:tc>
      </w:tr>
      <w:tr w:rsidR="00F81C0A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right"/>
              <w:rPr>
                <w:sz w:val="24"/>
              </w:rPr>
            </w:pPr>
          </w:p>
        </w:tc>
        <w:tc>
          <w:tcPr>
            <w:tcW w:w="2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right"/>
              <w:rPr>
                <w:sz w:val="24"/>
              </w:rPr>
            </w:pPr>
          </w:p>
        </w:tc>
        <w:tc>
          <w:tcPr>
            <w:tcW w:w="22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right"/>
              <w:rPr>
                <w:sz w:val="24"/>
              </w:rPr>
            </w:pPr>
          </w:p>
        </w:tc>
        <w:tc>
          <w:tcPr>
            <w:tcW w:w="23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right"/>
              <w:rPr>
                <w:sz w:val="24"/>
              </w:rPr>
            </w:pPr>
          </w:p>
        </w:tc>
        <w:tc>
          <w:tcPr>
            <w:tcW w:w="2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right"/>
              <w:rPr>
                <w:sz w:val="24"/>
              </w:rPr>
            </w:pPr>
          </w:p>
        </w:tc>
      </w:tr>
    </w:tbl>
    <w:p w:rsidR="00F81C0A" w:rsidRDefault="00F81C0A">
      <w:pPr>
        <w:ind w:firstLine="709"/>
        <w:jc w:val="right"/>
        <w:rPr>
          <w:sz w:val="24"/>
        </w:rPr>
      </w:pPr>
    </w:p>
    <w:p w:rsidR="00F81C0A" w:rsidRDefault="00F81C0A">
      <w:pPr>
        <w:ind w:firstLine="709"/>
        <w:jc w:val="both"/>
        <w:rPr>
          <w:sz w:val="24"/>
        </w:rPr>
      </w:pPr>
      <w:r>
        <w:rPr>
          <w:sz w:val="24"/>
        </w:rPr>
        <w:t>* Устанавливается в диапазоне 0 - 1 балла в соответствии с таблицей 2.</w:t>
      </w:r>
    </w:p>
    <w:p w:rsidR="00F81C0A" w:rsidRDefault="00F81C0A">
      <w:pPr>
        <w:ind w:firstLine="709"/>
        <w:jc w:val="both"/>
        <w:rPr>
          <w:sz w:val="24"/>
        </w:rPr>
      </w:pPr>
      <w:r>
        <w:rPr>
          <w:sz w:val="24"/>
        </w:rPr>
        <w:t>** Устанавливается правовым актом представителя нанимателя (</w:t>
      </w:r>
      <w:r>
        <w:rPr>
          <w:rFonts w:eastAsia="Times New Roman" w:cs="Arial"/>
          <w:sz w:val="24"/>
          <w:lang w:eastAsia="ar-SA"/>
        </w:rPr>
        <w:t>работодателя) по каждой должности в соответствии с таблицей 2, заполняется бухгалтерской службой представителя нанимателя (работодателя).</w:t>
      </w:r>
    </w:p>
    <w:p w:rsidR="00F81C0A" w:rsidRDefault="00F81C0A">
      <w:pPr>
        <w:ind w:firstLine="709"/>
        <w:jc w:val="both"/>
        <w:rPr>
          <w:sz w:val="24"/>
        </w:rPr>
      </w:pPr>
      <w:r>
        <w:rPr>
          <w:sz w:val="24"/>
        </w:rPr>
        <w:t>*** Заполняется бухгалтерской службой представителя нанимателя (</w:t>
      </w:r>
      <w:r>
        <w:rPr>
          <w:rFonts w:eastAsia="Times New Roman" w:cs="Arial"/>
          <w:sz w:val="24"/>
          <w:lang w:eastAsia="ar-SA"/>
        </w:rPr>
        <w:t>работодателя)</w:t>
      </w:r>
      <w:r>
        <w:rPr>
          <w:sz w:val="24"/>
        </w:rPr>
        <w:t xml:space="preserve"> .</w:t>
      </w:r>
    </w:p>
    <w:p w:rsidR="00F81C0A" w:rsidRDefault="00F81C0A">
      <w:pPr>
        <w:pStyle w:val="ac"/>
        <w:ind w:firstLine="709"/>
        <w:jc w:val="both"/>
        <w:rPr>
          <w:sz w:val="24"/>
        </w:rPr>
      </w:pPr>
    </w:p>
    <w:p w:rsidR="00F81C0A" w:rsidRDefault="00F81C0A">
      <w:pPr>
        <w:pStyle w:val="ac"/>
        <w:ind w:firstLine="709"/>
        <w:jc w:val="both"/>
        <w:rPr>
          <w:sz w:val="24"/>
        </w:rPr>
      </w:pPr>
    </w:p>
    <w:p w:rsidR="00F81C0A" w:rsidRDefault="00F81C0A">
      <w:pPr>
        <w:pStyle w:val="ac"/>
        <w:ind w:firstLine="709"/>
        <w:jc w:val="both"/>
        <w:rPr>
          <w:sz w:val="24"/>
        </w:rPr>
      </w:pPr>
    </w:p>
    <w:p w:rsidR="00F81C0A" w:rsidRDefault="00F81C0A">
      <w:pPr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_________________________                </w:t>
      </w:r>
      <w:r>
        <w:rPr>
          <w:rFonts w:cs="Arial"/>
          <w:sz w:val="24"/>
          <w:u w:val="single"/>
        </w:rPr>
        <w:t xml:space="preserve">                         </w:t>
      </w:r>
      <w:r>
        <w:rPr>
          <w:rFonts w:cs="Arial"/>
          <w:sz w:val="24"/>
        </w:rPr>
        <w:t xml:space="preserve">                                 ____________</w:t>
      </w:r>
    </w:p>
    <w:p w:rsidR="00F81C0A" w:rsidRDefault="00F81C0A">
      <w:pPr>
        <w:pStyle w:val="12"/>
        <w:jc w:val="both"/>
        <w:rPr>
          <w:rFonts w:cs="Arial"/>
        </w:rPr>
      </w:pPr>
      <w:r>
        <w:rPr>
          <w:rFonts w:cs="Arial"/>
        </w:rPr>
        <w:t xml:space="preserve"> </w:t>
      </w:r>
      <w:r>
        <w:rPr>
          <w:rFonts w:cs="Arial"/>
          <w:sz w:val="22"/>
          <w:szCs w:val="22"/>
        </w:rPr>
        <w:t xml:space="preserve"> (Наименование должности)                      (Подпись)                                                             (Ф.И.О.)</w:t>
      </w:r>
    </w:p>
    <w:p w:rsidR="00F81C0A" w:rsidRDefault="00F81C0A">
      <w:pPr>
        <w:pStyle w:val="12"/>
        <w:spacing w:line="100" w:lineRule="atLeast"/>
        <w:jc w:val="both"/>
        <w:rPr>
          <w:rFonts w:cs="Arial"/>
        </w:rPr>
      </w:pPr>
    </w:p>
    <w:p w:rsidR="00F81C0A" w:rsidRDefault="00F81C0A">
      <w:pPr>
        <w:pStyle w:val="12"/>
        <w:spacing w:line="100" w:lineRule="atLeast"/>
        <w:jc w:val="both"/>
        <w:rPr>
          <w:rFonts w:cs="Arial"/>
        </w:rPr>
      </w:pPr>
    </w:p>
    <w:p w:rsidR="00F81C0A" w:rsidRDefault="00F81C0A">
      <w:pPr>
        <w:spacing w:line="100" w:lineRule="atLeast"/>
        <w:jc w:val="right"/>
        <w:rPr>
          <w:rFonts w:cs="Arial"/>
          <w:sz w:val="24"/>
        </w:rPr>
      </w:pPr>
    </w:p>
    <w:p w:rsidR="00F81C0A" w:rsidRDefault="00F81C0A">
      <w:pPr>
        <w:spacing w:line="100" w:lineRule="atLeast"/>
        <w:jc w:val="right"/>
        <w:rPr>
          <w:rFonts w:cs="Arial"/>
          <w:sz w:val="24"/>
        </w:rPr>
      </w:pPr>
      <w:r>
        <w:rPr>
          <w:rFonts w:cs="Arial"/>
          <w:sz w:val="24"/>
        </w:rPr>
        <w:t>Таблица 2</w:t>
      </w:r>
    </w:p>
    <w:p w:rsidR="00F81C0A" w:rsidRDefault="00F81C0A">
      <w:pPr>
        <w:spacing w:line="100" w:lineRule="atLeast"/>
        <w:jc w:val="right"/>
        <w:rPr>
          <w:rFonts w:cs="Arial"/>
          <w:sz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33"/>
        <w:gridCol w:w="1733"/>
        <w:gridCol w:w="2339"/>
        <w:gridCol w:w="4117"/>
      </w:tblGrid>
      <w:tr w:rsidR="00F81C0A">
        <w:trPr>
          <w:tblHeader/>
        </w:trPr>
        <w:tc>
          <w:tcPr>
            <w:tcW w:w="173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Показатель коэффициента эффективности (в баллах)</w:t>
            </w:r>
          </w:p>
        </w:tc>
        <w:tc>
          <w:tcPr>
            <w:tcW w:w="173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Размер премии по итогам работы за месяц (в % к должностному окладу)</w:t>
            </w:r>
          </w:p>
        </w:tc>
        <w:tc>
          <w:tcPr>
            <w:tcW w:w="64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center"/>
            </w:pPr>
            <w:r>
              <w:rPr>
                <w:rFonts w:cs="Arial"/>
                <w:sz w:val="24"/>
              </w:rPr>
              <w:t>Параметры определения показателя коэффициента эффективности</w:t>
            </w:r>
          </w:p>
        </w:tc>
      </w:tr>
      <w:tr w:rsidR="00F81C0A">
        <w:trPr>
          <w:tblHeader/>
        </w:trPr>
        <w:tc>
          <w:tcPr>
            <w:tcW w:w="173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/>
        </w:tc>
        <w:tc>
          <w:tcPr>
            <w:tcW w:w="173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/>
        </w:tc>
        <w:tc>
          <w:tcPr>
            <w:tcW w:w="2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Наличие дисциплинарного взыскания</w:t>
            </w:r>
          </w:p>
        </w:tc>
        <w:tc>
          <w:tcPr>
            <w:tcW w:w="41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jc w:val="center"/>
            </w:pPr>
            <w:r>
              <w:rPr>
                <w:rFonts w:cs="Arial"/>
                <w:sz w:val="24"/>
              </w:rPr>
              <w:t>Оценка объема и качества исполнения трудовых обязанностей</w:t>
            </w:r>
          </w:p>
        </w:tc>
      </w:tr>
      <w:tr w:rsidR="00F81C0A">
        <w:tc>
          <w:tcPr>
            <w:tcW w:w="1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0</w:t>
            </w:r>
          </w:p>
        </w:tc>
        <w:tc>
          <w:tcPr>
            <w:tcW w:w="1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0</w:t>
            </w:r>
          </w:p>
        </w:tc>
        <w:tc>
          <w:tcPr>
            <w:tcW w:w="2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Два и более взысканий</w:t>
            </w:r>
          </w:p>
          <w:p w:rsidR="00F81C0A" w:rsidRDefault="00F81C0A">
            <w:pPr>
              <w:pStyle w:val="ac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в текущем месяце</w:t>
            </w:r>
          </w:p>
        </w:tc>
        <w:tc>
          <w:tcPr>
            <w:tcW w:w="41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</w:pPr>
            <w:r>
              <w:rPr>
                <w:rFonts w:cs="Arial"/>
                <w:sz w:val="24"/>
              </w:rPr>
              <w:t>-</w:t>
            </w:r>
          </w:p>
        </w:tc>
      </w:tr>
      <w:tr w:rsidR="00F81C0A">
        <w:tc>
          <w:tcPr>
            <w:tcW w:w="1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0,5</w:t>
            </w:r>
          </w:p>
        </w:tc>
        <w:tc>
          <w:tcPr>
            <w:tcW w:w="1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12,5</w:t>
            </w:r>
          </w:p>
        </w:tc>
        <w:tc>
          <w:tcPr>
            <w:tcW w:w="2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Отсутствие  двух и более  взысканий </w:t>
            </w:r>
          </w:p>
        </w:tc>
        <w:tc>
          <w:tcPr>
            <w:tcW w:w="41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В целом исполнение трудовых обязанностей осуществляется на качественном уровне. Своевременное и качественное исполнение поручений непосредственного руководителя со сроком исполнения «срочно», «незамедлительно».</w:t>
            </w:r>
          </w:p>
          <w:p w:rsidR="00F81C0A" w:rsidRDefault="00F81C0A">
            <w:pPr>
              <w:pStyle w:val="ac"/>
            </w:pPr>
            <w:r>
              <w:rPr>
                <w:rFonts w:cs="Arial"/>
                <w:sz w:val="24"/>
              </w:rPr>
              <w:t>Участие в качестве представителя соответствующего структурного подразделения в отдельных проводимых рабочих мероприятиях (совещаниях, заседаниях рабочих групп и т.д.)</w:t>
            </w:r>
          </w:p>
        </w:tc>
      </w:tr>
      <w:tr w:rsidR="00F81C0A">
        <w:tc>
          <w:tcPr>
            <w:tcW w:w="1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</w:t>
            </w:r>
          </w:p>
        </w:tc>
        <w:tc>
          <w:tcPr>
            <w:tcW w:w="1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25</w:t>
            </w:r>
          </w:p>
        </w:tc>
        <w:tc>
          <w:tcPr>
            <w:tcW w:w="2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Отсутствие  двух и более  взысканий </w:t>
            </w:r>
          </w:p>
        </w:tc>
        <w:tc>
          <w:tcPr>
            <w:tcW w:w="41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1C0A" w:rsidRDefault="00F81C0A">
            <w:pPr>
              <w:pStyle w:val="ac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В целом исполнение трудовых обязанностей на высоком качественном уровне.  Своевременное и качественное исполнение особо важных и сложных поручений непосредственного руководителя.</w:t>
            </w:r>
          </w:p>
          <w:p w:rsidR="00F81C0A" w:rsidRDefault="00F81C0A">
            <w:pPr>
              <w:pStyle w:val="ac"/>
            </w:pPr>
            <w:r>
              <w:rPr>
                <w:rFonts w:cs="Arial"/>
                <w:sz w:val="24"/>
              </w:rPr>
              <w:t>Участие в качестве представителя соответствующего структурного подразделения в отдельных проводимых рабочих мероприятиях (совещаниях, заседаниях рабочих групп и т.д.)</w:t>
            </w:r>
          </w:p>
        </w:tc>
      </w:tr>
    </w:tbl>
    <w:p w:rsidR="00F81C0A" w:rsidRDefault="00F81C0A">
      <w:pPr>
        <w:ind w:firstLine="709"/>
        <w:jc w:val="right"/>
        <w:rPr>
          <w:color w:val="000000"/>
          <w:sz w:val="24"/>
        </w:rPr>
      </w:pPr>
      <w:r>
        <w:rPr>
          <w:color w:val="000000"/>
          <w:sz w:val="24"/>
        </w:rPr>
        <w:t>».</w:t>
      </w:r>
    </w:p>
    <w:p w:rsidR="00F81C0A" w:rsidRDefault="00F81C0A">
      <w:pPr>
        <w:ind w:firstLine="709"/>
        <w:jc w:val="both"/>
      </w:pPr>
      <w:bookmarkStart w:id="1" w:name="Par10"/>
      <w:bookmarkStart w:id="2" w:name="Par6"/>
      <w:bookmarkStart w:id="3" w:name="Par5"/>
      <w:bookmarkStart w:id="4" w:name="Par2"/>
      <w:bookmarkStart w:id="5" w:name="Par0"/>
      <w:bookmarkEnd w:id="1"/>
      <w:bookmarkEnd w:id="2"/>
      <w:bookmarkEnd w:id="3"/>
      <w:bookmarkEnd w:id="4"/>
      <w:bookmarkEnd w:id="5"/>
    </w:p>
    <w:sectPr w:rsidR="00F81C0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670" w:right="567" w:bottom="1134" w:left="1417" w:header="1134" w:footer="720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AB6" w:rsidRDefault="00AF2AB6">
      <w:r>
        <w:separator/>
      </w:r>
    </w:p>
  </w:endnote>
  <w:endnote w:type="continuationSeparator" w:id="0">
    <w:p w:rsidR="00AF2AB6" w:rsidRDefault="00AF2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MT">
    <w:charset w:val="CC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C0A" w:rsidRDefault="00F81C0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C0A" w:rsidRDefault="00F81C0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C0A" w:rsidRDefault="00F81C0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C0A" w:rsidRDefault="00F81C0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C0A" w:rsidRDefault="00F81C0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C0A" w:rsidRDefault="00F81C0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AB6" w:rsidRDefault="00AF2AB6">
      <w:r>
        <w:separator/>
      </w:r>
    </w:p>
  </w:footnote>
  <w:footnote w:type="continuationSeparator" w:id="0">
    <w:p w:rsidR="00AF2AB6" w:rsidRDefault="00AF2A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C0A" w:rsidRDefault="00F81C0A">
    <w:pPr>
      <w:pStyle w:val="ab"/>
      <w:jc w:val="center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C0A" w:rsidRDefault="00F81C0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C0A" w:rsidRDefault="00F81C0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C0A" w:rsidRDefault="00F81C0A">
    <w:pPr>
      <w:pStyle w:val="ab"/>
      <w:jc w:val="center"/>
      <w:rPr>
        <w:sz w:val="22"/>
        <w:szCs w:val="2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C0A" w:rsidRDefault="00F81C0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77CC"/>
    <w:rsid w:val="00034318"/>
    <w:rsid w:val="001977CC"/>
    <w:rsid w:val="009D27EE"/>
    <w:rsid w:val="00AF2AB6"/>
    <w:rsid w:val="00F8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Arial Unicode MS" w:hAnsi="Arial"/>
      <w:kern w:val="1"/>
      <w:szCs w:val="24"/>
      <w:lang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  <w:sz w:val="52"/>
      <w:lang w:val="en-US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b/>
      <w:sz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</w:style>
  <w:style w:type="character" w:customStyle="1" w:styleId="1">
    <w:name w:val="Основной шрифт абзаца1"/>
  </w:style>
  <w:style w:type="character" w:styleId="a4">
    <w:name w:val="Hyperlink"/>
    <w:rPr>
      <w:color w:val="000080"/>
      <w:u w:val="single"/>
      <w:lang/>
    </w:rPr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styleId="a6">
    <w:name w:val="Body Text"/>
    <w:basedOn w:val="a"/>
    <w:pPr>
      <w:spacing w:after="120"/>
    </w:pPr>
  </w:style>
  <w:style w:type="paragraph" w:customStyle="1" w:styleId="a7">
    <w:name w:val="Заголовок"/>
    <w:basedOn w:val="a"/>
    <w:next w:val="a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8">
    <w:name w:val="Title"/>
    <w:basedOn w:val="a"/>
    <w:next w:val="a6"/>
    <w:qFormat/>
    <w:pPr>
      <w:keepNext/>
      <w:spacing w:before="240" w:after="120"/>
    </w:pPr>
    <w:rPr>
      <w:rFonts w:cs="Tahoma"/>
      <w:sz w:val="28"/>
      <w:szCs w:val="28"/>
    </w:rPr>
  </w:style>
  <w:style w:type="paragraph" w:styleId="a9">
    <w:name w:val="Subtitle"/>
    <w:basedOn w:val="a8"/>
    <w:next w:val="a6"/>
    <w:qFormat/>
    <w:pPr>
      <w:jc w:val="center"/>
    </w:pPr>
    <w:rPr>
      <w:i/>
      <w:iCs/>
    </w:rPr>
  </w:style>
  <w:style w:type="paragraph" w:styleId="aa">
    <w:name w:val="List"/>
    <w:basedOn w:val="a6"/>
    <w:rPr>
      <w:rFonts w:cs="Tahoma"/>
    </w:rPr>
  </w:style>
  <w:style w:type="paragraph" w:styleId="ab">
    <w:name w:val="header"/>
    <w:basedOn w:val="a"/>
    <w:pPr>
      <w:suppressLineNumbers/>
      <w:tabs>
        <w:tab w:val="center" w:pos="5102"/>
        <w:tab w:val="right" w:pos="1020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12">
    <w:name w:val="Обычный1"/>
    <w:pPr>
      <w:widowControl w:val="0"/>
      <w:suppressAutoHyphens/>
    </w:pPr>
    <w:rPr>
      <w:rFonts w:ascii="Arial" w:eastAsia="Tahoma" w:hAnsi="Arial"/>
      <w:kern w:val="1"/>
      <w:sz w:val="24"/>
      <w:szCs w:val="24"/>
      <w:lang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Calibri" w:hAnsi="Arial" w:cs="Arial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 Губернатора Курганской области от 29.12.2014 N 128(ред. от 25.02.2019)"Об утверждении Порядка и размера выплаты материальной помощи государственным гражданским служащим Курганской области"</vt:lpstr>
    </vt:vector>
  </TitlesOfParts>
  <Company>Home</Company>
  <LinksUpToDate>false</LinksUpToDate>
  <CharactersWithSpaces>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 Губернатора Курганской области от 29.12.2014 N 128(ред. от 25.02.2019)"Об утверждении Порядка и размера выплаты материальной помощи государственным гражданским служащим Курганской области"</dc:title>
  <dc:creator>asp</dc:creator>
  <cp:lastModifiedBy>asp</cp:lastModifiedBy>
  <cp:revision>2</cp:revision>
  <cp:lastPrinted>2020-04-06T10:01:00Z</cp:lastPrinted>
  <dcterms:created xsi:type="dcterms:W3CDTF">2020-10-13T09:26:00Z</dcterms:created>
  <dcterms:modified xsi:type="dcterms:W3CDTF">2020-10-13T09:26:00Z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4018.00.20</vt:lpwstr>
  </property>
</Properties>
</file>