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52" w:rsidRDefault="00D42352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FA7307" w:rsidRPr="00D42352" w:rsidRDefault="00FA7307" w:rsidP="00FA730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ВАРГАШИНСКИЙ МУНИЦИПАЛЬНЫЙ ОКРУГ КУРГАНСКОЙ ОБЛАСТИ</w:t>
      </w: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АДМИНИСТРАЦИЯ ВАРГАШИНСКОГО МУНИЦИПАЛЬНОГО ОКРУГА</w:t>
      </w: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35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7307" w:rsidRPr="00D42352" w:rsidRDefault="00FA7307" w:rsidP="00FA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7307" w:rsidRPr="00D42352" w:rsidRDefault="00FA7307" w:rsidP="00FA7307">
      <w:pPr>
        <w:tabs>
          <w:tab w:val="center" w:pos="4962"/>
          <w:tab w:val="right" w:pos="9639"/>
        </w:tabs>
        <w:jc w:val="center"/>
        <w:rPr>
          <w:bCs/>
          <w:sz w:val="24"/>
          <w:szCs w:val="24"/>
        </w:rPr>
      </w:pPr>
    </w:p>
    <w:p w:rsidR="00C75F46" w:rsidRPr="00D42352" w:rsidRDefault="00B311B6" w:rsidP="00C75F46">
      <w:pPr>
        <w:overflowPunct/>
        <w:autoSpaceDE/>
        <w:autoSpaceDN/>
        <w:adjustRightInd/>
        <w:textAlignment w:val="auto"/>
        <w:outlineLvl w:val="0"/>
        <w:rPr>
          <w:b/>
          <w:sz w:val="24"/>
          <w:szCs w:val="24"/>
        </w:rPr>
      </w:pPr>
      <w:r w:rsidRPr="00D42352">
        <w:rPr>
          <w:b/>
          <w:sz w:val="24"/>
          <w:szCs w:val="24"/>
        </w:rPr>
        <w:t xml:space="preserve">от </w:t>
      </w:r>
      <w:r w:rsidR="00EA15D1">
        <w:rPr>
          <w:b/>
          <w:sz w:val="24"/>
          <w:szCs w:val="24"/>
        </w:rPr>
        <w:t>18 марта 2025 года</w:t>
      </w:r>
      <w:r w:rsidR="00686576">
        <w:rPr>
          <w:b/>
          <w:sz w:val="24"/>
          <w:szCs w:val="24"/>
        </w:rPr>
        <w:t xml:space="preserve"> </w:t>
      </w:r>
      <w:r w:rsidRPr="00D42352">
        <w:rPr>
          <w:b/>
          <w:sz w:val="24"/>
          <w:szCs w:val="24"/>
        </w:rPr>
        <w:t>№</w:t>
      </w:r>
      <w:r w:rsidR="00276292" w:rsidRPr="00D42352">
        <w:rPr>
          <w:b/>
          <w:sz w:val="24"/>
          <w:szCs w:val="24"/>
        </w:rPr>
        <w:t xml:space="preserve"> </w:t>
      </w:r>
      <w:r w:rsidR="00EA15D1">
        <w:rPr>
          <w:b/>
          <w:sz w:val="24"/>
          <w:szCs w:val="24"/>
        </w:rPr>
        <w:t>100</w:t>
      </w:r>
    </w:p>
    <w:p w:rsidR="00C75F46" w:rsidRPr="00D42352" w:rsidRDefault="00C75F46" w:rsidP="00C75F46">
      <w:pPr>
        <w:overflowPunct/>
        <w:autoSpaceDE/>
        <w:autoSpaceDN/>
        <w:adjustRightInd/>
        <w:textAlignment w:val="auto"/>
        <w:outlineLvl w:val="0"/>
        <w:rPr>
          <w:b/>
          <w:sz w:val="24"/>
          <w:szCs w:val="24"/>
        </w:rPr>
      </w:pPr>
      <w:r w:rsidRPr="00D42352">
        <w:rPr>
          <w:b/>
          <w:sz w:val="24"/>
          <w:szCs w:val="24"/>
        </w:rPr>
        <w:t>р.п. Варгаши</w:t>
      </w:r>
    </w:p>
    <w:p w:rsidR="000C7614" w:rsidRPr="00D42352" w:rsidRDefault="000C7614" w:rsidP="000C7614">
      <w:pPr>
        <w:ind w:firstLine="709"/>
        <w:jc w:val="both"/>
        <w:rPr>
          <w:sz w:val="24"/>
          <w:szCs w:val="24"/>
        </w:rPr>
      </w:pPr>
    </w:p>
    <w:p w:rsidR="00276292" w:rsidRPr="00D42352" w:rsidRDefault="00276292" w:rsidP="00470911">
      <w:pPr>
        <w:ind w:firstLine="709"/>
        <w:jc w:val="center"/>
        <w:rPr>
          <w:b/>
          <w:sz w:val="24"/>
          <w:szCs w:val="24"/>
        </w:rPr>
      </w:pPr>
    </w:p>
    <w:p w:rsidR="00470911" w:rsidRDefault="0028311F" w:rsidP="0047091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изменения</w:t>
      </w:r>
      <w:r w:rsidR="008641C2">
        <w:rPr>
          <w:b/>
          <w:sz w:val="24"/>
          <w:szCs w:val="24"/>
        </w:rPr>
        <w:t xml:space="preserve"> в постановление </w:t>
      </w:r>
      <w:r w:rsidR="00F3617E">
        <w:rPr>
          <w:b/>
          <w:sz w:val="24"/>
          <w:szCs w:val="24"/>
        </w:rPr>
        <w:t>Администрации Варгашинского муниципального округа Курганской области от 16 ноября 2023 года № 306</w:t>
      </w:r>
    </w:p>
    <w:p w:rsidR="00276292" w:rsidRPr="00D42352" w:rsidRDefault="00F3617E" w:rsidP="0047091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76292" w:rsidRPr="00D42352">
        <w:rPr>
          <w:b/>
          <w:sz w:val="24"/>
          <w:szCs w:val="24"/>
        </w:rPr>
        <w:t>Об утверждении реестра муниципальных маршрутов регулярных перевозок  Варгашинского муниципал</w:t>
      </w:r>
      <w:r w:rsidR="00FA7307" w:rsidRPr="00D42352">
        <w:rPr>
          <w:b/>
          <w:sz w:val="24"/>
          <w:szCs w:val="24"/>
        </w:rPr>
        <w:t>ьного округа Курганской области</w:t>
      </w:r>
      <w:r w:rsidR="008641C2">
        <w:rPr>
          <w:b/>
          <w:sz w:val="24"/>
          <w:szCs w:val="24"/>
        </w:rPr>
        <w:t>»</w:t>
      </w:r>
    </w:p>
    <w:p w:rsidR="000C7614" w:rsidRPr="00D42352" w:rsidRDefault="000C7614" w:rsidP="00B139E1">
      <w:pPr>
        <w:ind w:firstLine="709"/>
        <w:jc w:val="center"/>
        <w:rPr>
          <w:sz w:val="24"/>
          <w:szCs w:val="24"/>
        </w:rPr>
      </w:pPr>
    </w:p>
    <w:p w:rsidR="000C7614" w:rsidRPr="00F3617E" w:rsidRDefault="000C7614" w:rsidP="000C7614">
      <w:pPr>
        <w:ind w:firstLine="709"/>
        <w:jc w:val="both"/>
        <w:rPr>
          <w:b/>
          <w:sz w:val="24"/>
          <w:szCs w:val="24"/>
        </w:rPr>
      </w:pPr>
      <w:proofErr w:type="gramStart"/>
      <w:r w:rsidRPr="00F3617E">
        <w:rPr>
          <w:sz w:val="24"/>
          <w:szCs w:val="24"/>
        </w:rPr>
        <w:t>В соответст</w:t>
      </w:r>
      <w:r w:rsidR="00CC1E96" w:rsidRPr="00F3617E">
        <w:rPr>
          <w:sz w:val="24"/>
          <w:szCs w:val="24"/>
        </w:rPr>
        <w:t xml:space="preserve">вии с Федеральными законами от </w:t>
      </w:r>
      <w:r w:rsidRPr="00F3617E">
        <w:rPr>
          <w:sz w:val="24"/>
          <w:szCs w:val="24"/>
        </w:rPr>
        <w:t>6</w:t>
      </w:r>
      <w:r w:rsidR="00CC1E96" w:rsidRPr="00F3617E">
        <w:rPr>
          <w:sz w:val="24"/>
          <w:szCs w:val="24"/>
        </w:rPr>
        <w:t xml:space="preserve"> октября </w:t>
      </w:r>
      <w:r w:rsidRPr="00F3617E">
        <w:rPr>
          <w:sz w:val="24"/>
          <w:szCs w:val="24"/>
        </w:rPr>
        <w:t>2003 г</w:t>
      </w:r>
      <w:r w:rsidR="00977829" w:rsidRPr="00F3617E">
        <w:rPr>
          <w:sz w:val="24"/>
          <w:szCs w:val="24"/>
        </w:rPr>
        <w:t>ода</w:t>
      </w:r>
      <w:r w:rsidRPr="00F3617E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13</w:t>
      </w:r>
      <w:r w:rsidR="00CC1E96" w:rsidRPr="00F3617E">
        <w:rPr>
          <w:sz w:val="24"/>
          <w:szCs w:val="24"/>
        </w:rPr>
        <w:t xml:space="preserve"> июля </w:t>
      </w:r>
      <w:r w:rsidRPr="00F3617E">
        <w:rPr>
          <w:sz w:val="24"/>
          <w:szCs w:val="24"/>
        </w:rPr>
        <w:t>2015 г</w:t>
      </w:r>
      <w:r w:rsidR="00977829" w:rsidRPr="00F3617E">
        <w:rPr>
          <w:sz w:val="24"/>
          <w:szCs w:val="24"/>
        </w:rPr>
        <w:t>ода</w:t>
      </w:r>
      <w:r w:rsidRPr="00F3617E">
        <w:rPr>
          <w:sz w:val="24"/>
          <w:szCs w:val="24"/>
        </w:rPr>
        <w:t xml:space="preserve"> № 220–ФЗ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</w:t>
      </w:r>
      <w:r w:rsidR="007C6CFA" w:rsidRPr="00F3617E">
        <w:rPr>
          <w:sz w:val="24"/>
          <w:szCs w:val="24"/>
        </w:rPr>
        <w:t>ом</w:t>
      </w:r>
      <w:r w:rsidRPr="00F3617E">
        <w:rPr>
          <w:sz w:val="24"/>
          <w:szCs w:val="24"/>
        </w:rPr>
        <w:t xml:space="preserve">  Курганской области от 29 декабря 2015 года</w:t>
      </w:r>
      <w:proofErr w:type="gramEnd"/>
      <w:r w:rsidRPr="00F3617E">
        <w:rPr>
          <w:sz w:val="24"/>
          <w:szCs w:val="24"/>
        </w:rPr>
        <w:t xml:space="preserve"> № 135 «О регулировании отдельных отношений в сфере транспортного обслуживания населения  на территории Курганской области»,  Администрация Варгашинского </w:t>
      </w:r>
      <w:r w:rsidR="000861E2" w:rsidRPr="00F3617E">
        <w:rPr>
          <w:sz w:val="24"/>
          <w:szCs w:val="24"/>
        </w:rPr>
        <w:t>муниципального округа  Курганской области</w:t>
      </w:r>
      <w:r w:rsidRPr="00F3617E">
        <w:rPr>
          <w:sz w:val="24"/>
          <w:szCs w:val="24"/>
        </w:rPr>
        <w:t xml:space="preserve"> ПОСТАНОВЛЯЕТ:</w:t>
      </w:r>
      <w:r w:rsidRPr="00F3617E">
        <w:rPr>
          <w:b/>
          <w:sz w:val="24"/>
          <w:szCs w:val="24"/>
        </w:rPr>
        <w:t xml:space="preserve"> </w:t>
      </w:r>
    </w:p>
    <w:p w:rsidR="00F3617E" w:rsidRPr="00470911" w:rsidRDefault="008641C2" w:rsidP="00470911">
      <w:pPr>
        <w:pStyle w:val="af2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470911">
        <w:rPr>
          <w:sz w:val="24"/>
          <w:szCs w:val="24"/>
        </w:rPr>
        <w:t xml:space="preserve">Внести изменение в приложение к постановлению </w:t>
      </w:r>
      <w:r w:rsidR="00F3617E" w:rsidRPr="00470911">
        <w:rPr>
          <w:sz w:val="24"/>
          <w:szCs w:val="24"/>
        </w:rPr>
        <w:t>Администрации Варгашинского муниципального округа Курганской области от 16 ноября 2023 года № 306 «Об утверждении реестра муниципальных маршрутов регулярных перевозок Варгашинского муниципального округа Курганской области»</w:t>
      </w:r>
      <w:r w:rsidR="007C6CFA" w:rsidRPr="00470911">
        <w:rPr>
          <w:sz w:val="24"/>
          <w:szCs w:val="24"/>
        </w:rPr>
        <w:t>,</w:t>
      </w:r>
      <w:r w:rsidRPr="00470911">
        <w:rPr>
          <w:sz w:val="24"/>
          <w:szCs w:val="24"/>
        </w:rPr>
        <w:t xml:space="preserve"> изложив его в редакции, согласно приложению к настоящему постановлению.</w:t>
      </w:r>
    </w:p>
    <w:p w:rsidR="00470911" w:rsidRPr="00470911" w:rsidRDefault="00470911" w:rsidP="00470911">
      <w:pPr>
        <w:pStyle w:val="af2"/>
        <w:numPr>
          <w:ilvl w:val="0"/>
          <w:numId w:val="4"/>
        </w:numPr>
        <w:ind w:left="0" w:firstLine="709"/>
        <w:jc w:val="both"/>
        <w:rPr>
          <w:b/>
          <w:sz w:val="24"/>
          <w:szCs w:val="24"/>
        </w:rPr>
      </w:pPr>
      <w:r w:rsidRPr="00470911">
        <w:rPr>
          <w:sz w:val="24"/>
          <w:szCs w:val="24"/>
        </w:rPr>
        <w:t>Признать утратившим силу постановление Администрации Варгашинского муниципального округа Курганской области от 15 ноября 2024 года № 875 «О внесении изменения в постановление Администрации Варгашинского муниципального округа Курганской области от 16 ноября 2023 года № 306 «Об утверждении реестра муниципальных маршрутов регулярных перевозок Варгашинского муниципального округа Курганской области».</w:t>
      </w:r>
    </w:p>
    <w:p w:rsidR="00470911" w:rsidRPr="00470911" w:rsidRDefault="00F3617E" w:rsidP="00470911">
      <w:pPr>
        <w:pStyle w:val="af2"/>
        <w:numPr>
          <w:ilvl w:val="0"/>
          <w:numId w:val="4"/>
        </w:numPr>
        <w:ind w:left="0" w:firstLine="709"/>
        <w:jc w:val="both"/>
        <w:rPr>
          <w:b/>
          <w:sz w:val="24"/>
          <w:szCs w:val="24"/>
        </w:rPr>
      </w:pPr>
      <w:r w:rsidRPr="00470911">
        <w:rPr>
          <w:sz w:val="24"/>
          <w:szCs w:val="24"/>
        </w:rPr>
        <w:t xml:space="preserve">Обнародовать </w:t>
      </w:r>
      <w:r w:rsidR="008641C2" w:rsidRPr="00470911">
        <w:rPr>
          <w:sz w:val="24"/>
          <w:szCs w:val="24"/>
        </w:rPr>
        <w:t>настоящее постановление в порядке, установленном Уставом Варгашинского муниципального округа Курганской области.</w:t>
      </w:r>
    </w:p>
    <w:p w:rsidR="00470911" w:rsidRPr="00470911" w:rsidRDefault="008641C2" w:rsidP="00470911">
      <w:pPr>
        <w:pStyle w:val="af2"/>
        <w:numPr>
          <w:ilvl w:val="0"/>
          <w:numId w:val="4"/>
        </w:numPr>
        <w:ind w:left="0" w:firstLine="709"/>
        <w:jc w:val="both"/>
        <w:rPr>
          <w:b/>
          <w:sz w:val="24"/>
          <w:szCs w:val="24"/>
        </w:rPr>
      </w:pPr>
      <w:r w:rsidRPr="00470911">
        <w:rPr>
          <w:sz w:val="24"/>
          <w:szCs w:val="24"/>
        </w:rPr>
        <w:t>Настоящее постановление вступает в силу после официально</w:t>
      </w:r>
      <w:r w:rsidR="00F3617E" w:rsidRPr="00470911">
        <w:rPr>
          <w:sz w:val="24"/>
          <w:szCs w:val="24"/>
        </w:rPr>
        <w:t>го обнародования</w:t>
      </w:r>
      <w:r w:rsidRPr="00470911">
        <w:rPr>
          <w:sz w:val="24"/>
          <w:szCs w:val="24"/>
        </w:rPr>
        <w:t>.</w:t>
      </w:r>
    </w:p>
    <w:p w:rsidR="000C7614" w:rsidRPr="00470911" w:rsidRDefault="000C7614" w:rsidP="00470911">
      <w:pPr>
        <w:pStyle w:val="af2"/>
        <w:numPr>
          <w:ilvl w:val="0"/>
          <w:numId w:val="4"/>
        </w:numPr>
        <w:ind w:left="0" w:firstLine="709"/>
        <w:jc w:val="both"/>
        <w:rPr>
          <w:b/>
          <w:sz w:val="24"/>
          <w:szCs w:val="24"/>
        </w:rPr>
      </w:pPr>
      <w:proofErr w:type="gramStart"/>
      <w:r w:rsidRPr="00470911">
        <w:rPr>
          <w:sz w:val="24"/>
          <w:szCs w:val="24"/>
        </w:rPr>
        <w:t>Контроль за</w:t>
      </w:r>
      <w:proofErr w:type="gramEnd"/>
      <w:r w:rsidRPr="00470911">
        <w:rPr>
          <w:sz w:val="24"/>
          <w:szCs w:val="24"/>
        </w:rPr>
        <w:t xml:space="preserve"> выполнением настоящего постановления возложить на заместителя Главы Варгашинского</w:t>
      </w:r>
      <w:r w:rsidR="00276292" w:rsidRPr="00470911">
        <w:rPr>
          <w:sz w:val="24"/>
          <w:szCs w:val="24"/>
        </w:rPr>
        <w:t xml:space="preserve"> муниципального округа</w:t>
      </w:r>
      <w:r w:rsidRPr="00470911">
        <w:rPr>
          <w:sz w:val="24"/>
          <w:szCs w:val="24"/>
        </w:rPr>
        <w:t>, начальника управления  жилищно-коммунального хозяйства, транспорта и дорожной деятельности Администрации Варгашинского</w:t>
      </w:r>
      <w:r w:rsidR="00276292" w:rsidRPr="00470911">
        <w:rPr>
          <w:sz w:val="24"/>
          <w:szCs w:val="24"/>
        </w:rPr>
        <w:t xml:space="preserve"> муниципального округа Курганской области</w:t>
      </w:r>
      <w:r w:rsidRPr="00470911">
        <w:rPr>
          <w:sz w:val="24"/>
          <w:szCs w:val="24"/>
        </w:rPr>
        <w:t>.</w:t>
      </w:r>
    </w:p>
    <w:p w:rsidR="000C7614" w:rsidRPr="00F3617E" w:rsidRDefault="000C7614" w:rsidP="000C7614">
      <w:pPr>
        <w:jc w:val="both"/>
        <w:rPr>
          <w:sz w:val="24"/>
          <w:szCs w:val="24"/>
        </w:rPr>
      </w:pPr>
    </w:p>
    <w:p w:rsidR="008641C2" w:rsidRPr="00F3617E" w:rsidRDefault="008641C2" w:rsidP="000C7614">
      <w:pPr>
        <w:jc w:val="both"/>
        <w:rPr>
          <w:sz w:val="24"/>
          <w:szCs w:val="24"/>
        </w:rPr>
      </w:pPr>
    </w:p>
    <w:p w:rsidR="000C7614" w:rsidRPr="00F3617E" w:rsidRDefault="000C7614" w:rsidP="000C7614">
      <w:pPr>
        <w:jc w:val="both"/>
        <w:rPr>
          <w:sz w:val="24"/>
          <w:szCs w:val="24"/>
        </w:rPr>
      </w:pPr>
      <w:r w:rsidRPr="00F3617E">
        <w:rPr>
          <w:sz w:val="24"/>
          <w:szCs w:val="24"/>
        </w:rPr>
        <w:t xml:space="preserve"> </w:t>
      </w:r>
    </w:p>
    <w:p w:rsidR="00F3617E" w:rsidRPr="00F3617E" w:rsidRDefault="00F3617E" w:rsidP="00F3617E">
      <w:pPr>
        <w:jc w:val="both"/>
        <w:rPr>
          <w:sz w:val="24"/>
          <w:szCs w:val="24"/>
        </w:rPr>
      </w:pPr>
      <w:r w:rsidRPr="00F3617E">
        <w:rPr>
          <w:sz w:val="24"/>
          <w:szCs w:val="24"/>
        </w:rPr>
        <w:t>Глава Варгашинского муниципального округа</w:t>
      </w:r>
    </w:p>
    <w:p w:rsidR="00F3617E" w:rsidRPr="00F3617E" w:rsidRDefault="00F3617E" w:rsidP="00F3617E">
      <w:pPr>
        <w:jc w:val="both"/>
        <w:rPr>
          <w:sz w:val="24"/>
          <w:szCs w:val="24"/>
        </w:rPr>
      </w:pPr>
      <w:r w:rsidRPr="00F3617E">
        <w:rPr>
          <w:sz w:val="24"/>
          <w:szCs w:val="24"/>
        </w:rPr>
        <w:t xml:space="preserve">Курганской области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F3617E">
        <w:rPr>
          <w:sz w:val="24"/>
          <w:szCs w:val="24"/>
        </w:rPr>
        <w:t xml:space="preserve"> Э.В.Тимофеев</w:t>
      </w:r>
    </w:p>
    <w:p w:rsidR="00F3617E" w:rsidRPr="00F3617E" w:rsidRDefault="00F3617E" w:rsidP="00F3617E">
      <w:pPr>
        <w:jc w:val="both"/>
        <w:rPr>
          <w:sz w:val="24"/>
          <w:szCs w:val="24"/>
        </w:rPr>
      </w:pPr>
    </w:p>
    <w:p w:rsidR="00EE1296" w:rsidRPr="00F3617E" w:rsidRDefault="00EE1296" w:rsidP="000C7614">
      <w:pPr>
        <w:jc w:val="both"/>
        <w:rPr>
          <w:sz w:val="24"/>
          <w:szCs w:val="24"/>
        </w:rPr>
      </w:pPr>
    </w:p>
    <w:p w:rsidR="00EE1296" w:rsidRPr="00F3617E" w:rsidRDefault="00EE1296" w:rsidP="000C7614">
      <w:pPr>
        <w:jc w:val="both"/>
        <w:rPr>
          <w:sz w:val="24"/>
          <w:szCs w:val="24"/>
        </w:rPr>
      </w:pPr>
    </w:p>
    <w:p w:rsidR="00EE1296" w:rsidRPr="00F3617E" w:rsidRDefault="00EE1296" w:rsidP="000C7614">
      <w:pPr>
        <w:jc w:val="both"/>
        <w:rPr>
          <w:sz w:val="24"/>
          <w:szCs w:val="24"/>
        </w:rPr>
      </w:pPr>
    </w:p>
    <w:p w:rsidR="00EE1296" w:rsidRDefault="00EE1296" w:rsidP="000C7614">
      <w:pPr>
        <w:jc w:val="both"/>
        <w:rPr>
          <w:sz w:val="28"/>
        </w:rPr>
      </w:pPr>
    </w:p>
    <w:p w:rsidR="00D42352" w:rsidRDefault="00D42352" w:rsidP="000C7614">
      <w:pPr>
        <w:jc w:val="both"/>
        <w:rPr>
          <w:sz w:val="28"/>
        </w:rPr>
      </w:pPr>
    </w:p>
    <w:p w:rsidR="00D42352" w:rsidRDefault="00D42352" w:rsidP="000C7614">
      <w:pPr>
        <w:jc w:val="both"/>
        <w:rPr>
          <w:sz w:val="28"/>
        </w:rPr>
      </w:pPr>
    </w:p>
    <w:p w:rsidR="00F3617E" w:rsidRDefault="00F3617E" w:rsidP="000C7614">
      <w:pPr>
        <w:jc w:val="both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F3617E" w:rsidTr="00BD6CD7">
        <w:tc>
          <w:tcPr>
            <w:tcW w:w="4927" w:type="dxa"/>
          </w:tcPr>
          <w:p w:rsidR="00F3617E" w:rsidRDefault="00F3617E" w:rsidP="000C7614">
            <w:pPr>
              <w:jc w:val="both"/>
              <w:rPr>
                <w:sz w:val="28"/>
              </w:rPr>
            </w:pPr>
          </w:p>
        </w:tc>
        <w:tc>
          <w:tcPr>
            <w:tcW w:w="4928" w:type="dxa"/>
          </w:tcPr>
          <w:p w:rsidR="00252105" w:rsidRPr="00252105" w:rsidRDefault="00F3617E" w:rsidP="00252105">
            <w:pPr>
              <w:jc w:val="both"/>
              <w:rPr>
                <w:sz w:val="24"/>
                <w:szCs w:val="24"/>
              </w:rPr>
            </w:pPr>
            <w:r w:rsidRPr="00252105">
              <w:rPr>
                <w:color w:val="000000"/>
                <w:sz w:val="24"/>
                <w:szCs w:val="24"/>
              </w:rPr>
              <w:t xml:space="preserve">Приложение к постановлению </w:t>
            </w:r>
            <w:r w:rsidRPr="00252105">
              <w:rPr>
                <w:sz w:val="24"/>
                <w:szCs w:val="24"/>
              </w:rPr>
              <w:t xml:space="preserve">Администрации Варгашинского муниципального округа Курганской области </w:t>
            </w:r>
            <w:proofErr w:type="gramStart"/>
            <w:r w:rsidRPr="00252105">
              <w:rPr>
                <w:sz w:val="24"/>
                <w:szCs w:val="24"/>
              </w:rPr>
              <w:t>от</w:t>
            </w:r>
            <w:proofErr w:type="gramEnd"/>
            <w:r w:rsidRPr="00252105">
              <w:rPr>
                <w:sz w:val="24"/>
                <w:szCs w:val="24"/>
              </w:rPr>
              <w:t xml:space="preserve"> _______________ №______ </w:t>
            </w:r>
            <w:r w:rsidR="00252105" w:rsidRPr="00252105">
              <w:rPr>
                <w:sz w:val="24"/>
                <w:szCs w:val="24"/>
              </w:rPr>
              <w:t>«</w:t>
            </w:r>
            <w:proofErr w:type="gramStart"/>
            <w:r w:rsidR="00252105" w:rsidRPr="00252105">
              <w:rPr>
                <w:sz w:val="24"/>
                <w:szCs w:val="24"/>
              </w:rPr>
              <w:t>О</w:t>
            </w:r>
            <w:proofErr w:type="gramEnd"/>
            <w:r w:rsidR="00252105" w:rsidRPr="00252105">
              <w:rPr>
                <w:sz w:val="24"/>
                <w:szCs w:val="24"/>
              </w:rPr>
              <w:t xml:space="preserve"> внесении изменения в постановление Администрации Варгашинского муниципального округа Курганской области от 16 ноября 2023 года № 306 «Об утверждении реестра муниципальных маршрутов регулярных перевозок  Варгашинского муниципального округа Курганской области»  </w:t>
            </w:r>
          </w:p>
          <w:p w:rsidR="00F3617E" w:rsidRPr="00BD6CD7" w:rsidRDefault="00F3617E" w:rsidP="00BD6CD7">
            <w:pPr>
              <w:overflowPunct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617E" w:rsidTr="00BD6CD7">
        <w:tc>
          <w:tcPr>
            <w:tcW w:w="4927" w:type="dxa"/>
          </w:tcPr>
          <w:p w:rsidR="00F3617E" w:rsidRDefault="00F3617E" w:rsidP="000C7614">
            <w:pPr>
              <w:jc w:val="both"/>
              <w:rPr>
                <w:sz w:val="28"/>
              </w:rPr>
            </w:pPr>
          </w:p>
        </w:tc>
        <w:tc>
          <w:tcPr>
            <w:tcW w:w="4928" w:type="dxa"/>
          </w:tcPr>
          <w:p w:rsidR="00F3617E" w:rsidRPr="008641C2" w:rsidRDefault="00F3617E" w:rsidP="00F3617E">
            <w:pPr>
              <w:overflowPunct/>
              <w:autoSpaceDE/>
              <w:adjustRightInd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3617E" w:rsidTr="00BD6CD7">
        <w:tc>
          <w:tcPr>
            <w:tcW w:w="4927" w:type="dxa"/>
          </w:tcPr>
          <w:p w:rsidR="00F3617E" w:rsidRDefault="00F3617E" w:rsidP="000C7614">
            <w:pPr>
              <w:jc w:val="both"/>
              <w:rPr>
                <w:sz w:val="28"/>
              </w:rPr>
            </w:pPr>
          </w:p>
        </w:tc>
        <w:tc>
          <w:tcPr>
            <w:tcW w:w="4928" w:type="dxa"/>
          </w:tcPr>
          <w:p w:rsidR="00F3617E" w:rsidRPr="00BD6CD7" w:rsidRDefault="00F3617E" w:rsidP="00F3617E">
            <w:pPr>
              <w:overflowPunct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D6CD7">
              <w:rPr>
                <w:color w:val="000000"/>
                <w:sz w:val="24"/>
                <w:szCs w:val="24"/>
              </w:rPr>
              <w:t xml:space="preserve">«Приложение к постановлению </w:t>
            </w:r>
            <w:r w:rsidRPr="00BD6CD7">
              <w:rPr>
                <w:sz w:val="24"/>
                <w:szCs w:val="24"/>
              </w:rPr>
              <w:t>Администрации Варгашинского муниципального округа Курганской области от 16 ноября 2023 года № 306 «Об утверждении реестра муниципальных маршрутов регулярных перевозок  Варгашинского муниципального округа Курганской области»</w:t>
            </w:r>
            <w:r w:rsidRPr="00BD6C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3617E" w:rsidRDefault="00F3617E" w:rsidP="000C7614">
      <w:pPr>
        <w:jc w:val="both"/>
        <w:rPr>
          <w:sz w:val="28"/>
        </w:rPr>
      </w:pPr>
    </w:p>
    <w:p w:rsidR="00F3617E" w:rsidRDefault="00F3617E" w:rsidP="00F3617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Реестр  муниципальных  маршрутов регулярных перевозок Варгашинского муниципального округа Курганской области</w:t>
      </w:r>
    </w:p>
    <w:p w:rsidR="00F3617E" w:rsidRDefault="00F3617E" w:rsidP="00F3617E">
      <w:pPr>
        <w:jc w:val="center"/>
        <w:rPr>
          <w:b/>
          <w:color w:val="000000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75"/>
        <w:gridCol w:w="4395"/>
        <w:gridCol w:w="4785"/>
      </w:tblGrid>
      <w:tr w:rsidR="00000054" w:rsidRPr="00000054" w:rsidTr="00A43FA0">
        <w:tc>
          <w:tcPr>
            <w:tcW w:w="675" w:type="dxa"/>
            <w:vMerge w:val="restart"/>
          </w:tcPr>
          <w:p w:rsidR="00000054" w:rsidRPr="00000054" w:rsidRDefault="00000054" w:rsidP="00F3617E">
            <w:pPr>
              <w:jc w:val="center"/>
            </w:pPr>
            <w:r w:rsidRPr="00000054">
              <w:t xml:space="preserve">№ </w:t>
            </w:r>
            <w:proofErr w:type="spellStart"/>
            <w:proofErr w:type="gramStart"/>
            <w:r w:rsidRPr="00000054">
              <w:t>п</w:t>
            </w:r>
            <w:proofErr w:type="spellEnd"/>
            <w:proofErr w:type="gramEnd"/>
            <w:r w:rsidRPr="00000054">
              <w:t>/</w:t>
            </w:r>
            <w:proofErr w:type="spellStart"/>
            <w:r w:rsidRPr="00000054"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000054" w:rsidRPr="00000054" w:rsidRDefault="00000054" w:rsidP="00F3617E">
            <w:pPr>
              <w:jc w:val="center"/>
            </w:pPr>
            <w:r w:rsidRPr="00000054">
              <w:rPr>
                <w:color w:val="000000"/>
              </w:rPr>
              <w:t>Сведения о маршруте</w:t>
            </w: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</w:pPr>
            <w:r w:rsidRPr="00000054">
              <w:rPr>
                <w:color w:val="000000"/>
              </w:rPr>
              <w:t>Наименование  муниципальных маршрутов регулярных перевозок</w:t>
            </w:r>
          </w:p>
        </w:tc>
      </w:tr>
      <w:tr w:rsidR="00000054" w:rsidRPr="00000054" w:rsidTr="00A43FA0">
        <w:tc>
          <w:tcPr>
            <w:tcW w:w="675" w:type="dxa"/>
            <w:vMerge/>
          </w:tcPr>
          <w:p w:rsidR="00000054" w:rsidRPr="00000054" w:rsidRDefault="00000054" w:rsidP="00F3617E">
            <w:pPr>
              <w:jc w:val="center"/>
            </w:pPr>
          </w:p>
        </w:tc>
        <w:tc>
          <w:tcPr>
            <w:tcW w:w="4395" w:type="dxa"/>
            <w:vMerge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Варгаши-Попово</w:t>
            </w:r>
            <w:proofErr w:type="spellEnd"/>
            <w:proofErr w:type="gramEnd"/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номер маршрута регулярных перевозок в реестре Варгашинского муниципального округа Курганской области</w:t>
            </w: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Порядковый номер маршрута регулярных перевозок </w:t>
            </w: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маршрута регулярных перевозок</w:t>
            </w: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р.п. Варгаши-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опово</w:t>
            </w: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Поворот д. Кабанье, д. Щучье, ст. </w:t>
            </w:r>
            <w:proofErr w:type="spellStart"/>
            <w:r>
              <w:rPr>
                <w:color w:val="000000"/>
              </w:rPr>
              <w:t>Юрахлы</w:t>
            </w:r>
            <w:proofErr w:type="spellEnd"/>
            <w:r>
              <w:rPr>
                <w:color w:val="000000"/>
              </w:rPr>
              <w:t>,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опово, </w:t>
            </w:r>
            <w:proofErr w:type="spellStart"/>
            <w:r>
              <w:rPr>
                <w:color w:val="000000"/>
              </w:rPr>
              <w:t>д.Моревское</w:t>
            </w:r>
            <w:proofErr w:type="spellEnd"/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улиц, автомобильных дорог,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785" w:type="dxa"/>
          </w:tcPr>
          <w:p w:rsidR="00000054" w:rsidRPr="00000054" w:rsidRDefault="00470911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аргаши (</w:t>
            </w:r>
            <w:r w:rsidR="00000054">
              <w:rPr>
                <w:color w:val="000000"/>
              </w:rPr>
              <w:t>ул. Социалистическая, ул. Колхозная, ул. Гайдара</w:t>
            </w:r>
            <w:r>
              <w:rPr>
                <w:color w:val="000000"/>
              </w:rPr>
              <w:t>)</w:t>
            </w:r>
            <w:r w:rsidR="00000054">
              <w:rPr>
                <w:color w:val="000000"/>
              </w:rPr>
              <w:t>, трасса Р-254 «Иртыш», а/</w:t>
            </w:r>
            <w:proofErr w:type="spellStart"/>
            <w:r w:rsidR="00000054">
              <w:rPr>
                <w:color w:val="000000"/>
              </w:rPr>
              <w:t>д</w:t>
            </w:r>
            <w:proofErr w:type="spellEnd"/>
            <w:r w:rsidR="00000054">
              <w:rPr>
                <w:color w:val="000000"/>
              </w:rPr>
              <w:t xml:space="preserve"> подъезд к ст. </w:t>
            </w:r>
            <w:proofErr w:type="spellStart"/>
            <w:r w:rsidR="00000054">
              <w:rPr>
                <w:color w:val="000000"/>
              </w:rPr>
              <w:t>Юрахлы</w:t>
            </w:r>
            <w:proofErr w:type="spellEnd"/>
            <w:r w:rsidR="00000054">
              <w:rPr>
                <w:color w:val="000000"/>
              </w:rPr>
              <w:t xml:space="preserve"> , а/</w:t>
            </w:r>
            <w:proofErr w:type="spellStart"/>
            <w:r w:rsidR="00000054">
              <w:rPr>
                <w:color w:val="000000"/>
              </w:rPr>
              <w:t>д</w:t>
            </w:r>
            <w:proofErr w:type="spellEnd"/>
            <w:r w:rsidR="00000054">
              <w:rPr>
                <w:color w:val="000000"/>
              </w:rPr>
              <w:t xml:space="preserve"> подъезд к с.Попово, а/</w:t>
            </w:r>
            <w:proofErr w:type="spellStart"/>
            <w:r w:rsidR="00000054">
              <w:rPr>
                <w:color w:val="000000"/>
              </w:rPr>
              <w:t>д</w:t>
            </w:r>
            <w:proofErr w:type="spellEnd"/>
            <w:r w:rsidR="00000054">
              <w:rPr>
                <w:color w:val="000000"/>
              </w:rPr>
              <w:t xml:space="preserve"> подъезд к д. </w:t>
            </w:r>
            <w:proofErr w:type="spellStart"/>
            <w:r w:rsidR="00000054">
              <w:rPr>
                <w:color w:val="000000"/>
              </w:rPr>
              <w:t>Моревское</w:t>
            </w:r>
            <w:proofErr w:type="spellEnd"/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маршрута регулярных перевозок</w:t>
            </w:r>
          </w:p>
        </w:tc>
        <w:tc>
          <w:tcPr>
            <w:tcW w:w="4785" w:type="dxa"/>
          </w:tcPr>
          <w:p w:rsidR="00000054" w:rsidRPr="00000054" w:rsidRDefault="00000054" w:rsidP="00252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км</w:t>
            </w: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Порядок посадки и высадки пассажиров</w:t>
            </w: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установленных остановочных пунктах</w:t>
            </w: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регулярных перевозок</w:t>
            </w:r>
          </w:p>
        </w:tc>
        <w:tc>
          <w:tcPr>
            <w:tcW w:w="4785" w:type="dxa"/>
          </w:tcPr>
          <w:p w:rsidR="00000054" w:rsidRPr="00000054" w:rsidRDefault="00470911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Регулярные</w:t>
            </w:r>
            <w:r w:rsidR="00000054">
              <w:rPr>
                <w:color w:val="000000"/>
              </w:rPr>
              <w:t xml:space="preserve"> перевозки по нерегулируемым тарифам</w:t>
            </w: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470911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Вид, </w:t>
            </w:r>
          </w:p>
          <w:p w:rsidR="00470911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класс, </w:t>
            </w:r>
          </w:p>
          <w:p w:rsidR="00470911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экологические характеристики  </w:t>
            </w:r>
          </w:p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4785" w:type="dxa"/>
          </w:tcPr>
          <w:p w:rsid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  <w:p w:rsid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малый</w:t>
            </w:r>
          </w:p>
          <w:p w:rsidR="00000054" w:rsidRPr="00000054" w:rsidRDefault="00470911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Евро 3</w:t>
            </w: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10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Максимальное количество транспортных средств каждого класса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которое допускается использовать для перевозок по маршруту регулярных перевозок</w:t>
            </w: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11</w:t>
            </w:r>
          </w:p>
        </w:tc>
        <w:tc>
          <w:tcPr>
            <w:tcW w:w="439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Расписание движения автобуса</w:t>
            </w:r>
          </w:p>
        </w:tc>
        <w:tc>
          <w:tcPr>
            <w:tcW w:w="4785" w:type="dxa"/>
          </w:tcPr>
          <w:p w:rsidR="00000054" w:rsidRPr="00000054" w:rsidRDefault="00470911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  <w:r w:rsidR="00000054">
              <w:rPr>
                <w:color w:val="000000"/>
              </w:rPr>
              <w:t xml:space="preserve"> к настоящему </w:t>
            </w:r>
            <w:r>
              <w:rPr>
                <w:color w:val="000000"/>
              </w:rPr>
              <w:t>реестру муниципальных маршрутов регулярных перевозок Варгашинского муниципального округа Курганской области</w:t>
            </w: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000054" w:rsidP="00F3617E">
            <w:pPr>
              <w:jc w:val="center"/>
            </w:pPr>
            <w:r>
              <w:t>12</w:t>
            </w:r>
          </w:p>
        </w:tc>
        <w:tc>
          <w:tcPr>
            <w:tcW w:w="4395" w:type="dxa"/>
          </w:tcPr>
          <w:p w:rsidR="00000054" w:rsidRPr="00000054" w:rsidRDefault="00A43FA0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Характеристики транспортных средств, </w:t>
            </w:r>
            <w:r>
              <w:rPr>
                <w:color w:val="000000"/>
              </w:rPr>
              <w:lastRenderedPageBreak/>
              <w:t>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</w:t>
            </w: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</w:p>
        </w:tc>
      </w:tr>
      <w:tr w:rsidR="00000054" w:rsidRPr="00000054" w:rsidTr="00A43FA0">
        <w:tc>
          <w:tcPr>
            <w:tcW w:w="675" w:type="dxa"/>
          </w:tcPr>
          <w:p w:rsidR="00000054" w:rsidRPr="00000054" w:rsidRDefault="00A43FA0" w:rsidP="00F3617E">
            <w:pPr>
              <w:jc w:val="center"/>
            </w:pPr>
            <w:r>
              <w:lastRenderedPageBreak/>
              <w:t>13</w:t>
            </w:r>
          </w:p>
        </w:tc>
        <w:tc>
          <w:tcPr>
            <w:tcW w:w="4395" w:type="dxa"/>
          </w:tcPr>
          <w:p w:rsidR="00000054" w:rsidRPr="00000054" w:rsidRDefault="00A43FA0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Максимальный срок эксплуатации транспортных средств</w:t>
            </w:r>
          </w:p>
        </w:tc>
        <w:tc>
          <w:tcPr>
            <w:tcW w:w="4785" w:type="dxa"/>
          </w:tcPr>
          <w:p w:rsidR="00000054" w:rsidRPr="00000054" w:rsidRDefault="00000054" w:rsidP="00F3617E">
            <w:pPr>
              <w:jc w:val="center"/>
              <w:rPr>
                <w:color w:val="000000"/>
              </w:rPr>
            </w:pPr>
          </w:p>
        </w:tc>
      </w:tr>
      <w:tr w:rsidR="00A43FA0" w:rsidRPr="00000054" w:rsidTr="00A43FA0">
        <w:tc>
          <w:tcPr>
            <w:tcW w:w="675" w:type="dxa"/>
          </w:tcPr>
          <w:p w:rsidR="00A43FA0" w:rsidRPr="00000054" w:rsidRDefault="00A43FA0" w:rsidP="00F3617E">
            <w:pPr>
              <w:jc w:val="center"/>
            </w:pPr>
            <w:r>
              <w:t>14</w:t>
            </w:r>
          </w:p>
        </w:tc>
        <w:tc>
          <w:tcPr>
            <w:tcW w:w="439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начала осуществления регулярных перевозок юридическим лицом, индивидуальным предпринимателем или участниками договора простого товарищества</w:t>
            </w:r>
          </w:p>
        </w:tc>
        <w:tc>
          <w:tcPr>
            <w:tcW w:w="478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</w:p>
        </w:tc>
      </w:tr>
      <w:tr w:rsidR="00A43FA0" w:rsidRPr="00000054" w:rsidTr="00A43FA0">
        <w:tc>
          <w:tcPr>
            <w:tcW w:w="675" w:type="dxa"/>
          </w:tcPr>
          <w:p w:rsidR="00A43FA0" w:rsidRPr="00000054" w:rsidRDefault="00A43FA0" w:rsidP="00F3617E">
            <w:pPr>
              <w:jc w:val="center"/>
            </w:pPr>
            <w:r>
              <w:t>15</w:t>
            </w:r>
          </w:p>
        </w:tc>
        <w:tc>
          <w:tcPr>
            <w:tcW w:w="439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Наименование,  место нахождения (для юридического лица), государственный регистрационный номер записи о создании юридического лица, фамилия, имя и, если имеется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которому предоставлено право осуществления перевозок по маршруту регулярных перевозок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адрес электронной почты. Если право осуществления перевозок по маршруту регулярных перевозок предоставлено участникам договора простого товарищества, данные сведения указываются в отношении каждого участника договора простого товарищества.</w:t>
            </w:r>
          </w:p>
        </w:tc>
        <w:tc>
          <w:tcPr>
            <w:tcW w:w="478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</w:p>
        </w:tc>
      </w:tr>
      <w:tr w:rsidR="00A43FA0" w:rsidRPr="00000054" w:rsidTr="00A43FA0">
        <w:tc>
          <w:tcPr>
            <w:tcW w:w="675" w:type="dxa"/>
          </w:tcPr>
          <w:p w:rsidR="00A43FA0" w:rsidRPr="00000054" w:rsidRDefault="00A43FA0" w:rsidP="00F3617E">
            <w:pPr>
              <w:jc w:val="center"/>
            </w:pPr>
            <w:r>
              <w:t>16</w:t>
            </w:r>
          </w:p>
        </w:tc>
        <w:tc>
          <w:tcPr>
            <w:tcW w:w="439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 контракта или срок действия свидетельства об осуществлении перевозок по маршруту регулярных перевозок, если в соответствии с Федеральным законом оно выдано на ограниченный срок.</w:t>
            </w:r>
          </w:p>
        </w:tc>
        <w:tc>
          <w:tcPr>
            <w:tcW w:w="478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</w:p>
        </w:tc>
      </w:tr>
      <w:tr w:rsidR="00A43FA0" w:rsidRPr="00000054" w:rsidTr="00A43FA0">
        <w:tc>
          <w:tcPr>
            <w:tcW w:w="675" w:type="dxa"/>
          </w:tcPr>
          <w:p w:rsidR="00A43FA0" w:rsidRPr="00000054" w:rsidRDefault="00A43FA0" w:rsidP="00F3617E">
            <w:pPr>
              <w:jc w:val="center"/>
            </w:pPr>
            <w:r>
              <w:t>17</w:t>
            </w:r>
          </w:p>
        </w:tc>
        <w:tc>
          <w:tcPr>
            <w:tcW w:w="439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  <w: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решений.</w:t>
            </w:r>
          </w:p>
        </w:tc>
        <w:tc>
          <w:tcPr>
            <w:tcW w:w="478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</w:p>
        </w:tc>
      </w:tr>
      <w:tr w:rsidR="00A43FA0" w:rsidRPr="00000054" w:rsidTr="00A43FA0">
        <w:tc>
          <w:tcPr>
            <w:tcW w:w="675" w:type="dxa"/>
          </w:tcPr>
          <w:p w:rsidR="00A43FA0" w:rsidRPr="00000054" w:rsidRDefault="00A43FA0" w:rsidP="00F3617E">
            <w:pPr>
              <w:jc w:val="center"/>
            </w:pPr>
            <w:r>
              <w:t>18</w:t>
            </w:r>
          </w:p>
        </w:tc>
        <w:tc>
          <w:tcPr>
            <w:tcW w:w="439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  <w:r>
              <w:t>Иные сведения, предусмотренные соглашением об организации регулярных перевозок между субъектами Российской Федерации (в отношении смежных межрегиональных маршрутов регулярных перевозок), законом субъекта Российской Федерации (в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Федерации).</w:t>
            </w:r>
          </w:p>
        </w:tc>
        <w:tc>
          <w:tcPr>
            <w:tcW w:w="4785" w:type="dxa"/>
          </w:tcPr>
          <w:p w:rsidR="00A43FA0" w:rsidRPr="00000054" w:rsidRDefault="00A43FA0" w:rsidP="00F3617E">
            <w:pPr>
              <w:jc w:val="center"/>
              <w:rPr>
                <w:color w:val="000000"/>
              </w:rPr>
            </w:pPr>
          </w:p>
        </w:tc>
      </w:tr>
    </w:tbl>
    <w:p w:rsidR="00B56B27" w:rsidRDefault="00B56B27" w:rsidP="00A43FA0">
      <w:pPr>
        <w:jc w:val="right"/>
        <w:rPr>
          <w:sz w:val="24"/>
          <w:szCs w:val="24"/>
        </w:rPr>
      </w:pPr>
      <w:bookmarkStart w:id="0" w:name="RANGE!A1:I23"/>
      <w:bookmarkEnd w:id="0"/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Pr="008C326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0F1E90" w:rsidRDefault="000F1E90" w:rsidP="00E83FF4">
      <w:pPr>
        <w:jc w:val="both"/>
        <w:rPr>
          <w:sz w:val="28"/>
        </w:rPr>
        <w:sectPr w:rsidR="000F1E90" w:rsidSect="008641C2">
          <w:pgSz w:w="11907" w:h="16840" w:code="9"/>
          <w:pgMar w:top="284" w:right="850" w:bottom="709" w:left="1418" w:header="567" w:footer="567" w:gutter="0"/>
          <w:cols w:space="720"/>
          <w:formProt w:val="0"/>
          <w:noEndnote/>
          <w:docGrid w:linePitch="272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7513"/>
      </w:tblGrid>
      <w:tr w:rsidR="00BD6CD7" w:rsidTr="000F1E90">
        <w:tc>
          <w:tcPr>
            <w:tcW w:w="8046" w:type="dxa"/>
          </w:tcPr>
          <w:p w:rsidR="00BD6CD7" w:rsidRDefault="00BD6CD7" w:rsidP="00E83FF4">
            <w:pPr>
              <w:jc w:val="both"/>
              <w:rPr>
                <w:sz w:val="28"/>
              </w:rPr>
            </w:pPr>
          </w:p>
        </w:tc>
        <w:tc>
          <w:tcPr>
            <w:tcW w:w="7513" w:type="dxa"/>
          </w:tcPr>
          <w:p w:rsidR="00252105" w:rsidRPr="00470911" w:rsidRDefault="00470911" w:rsidP="00252105">
            <w:pPr>
              <w:jc w:val="both"/>
              <w:rPr>
                <w:sz w:val="24"/>
                <w:szCs w:val="24"/>
              </w:rPr>
            </w:pPr>
            <w:r w:rsidRPr="00470911">
              <w:rPr>
                <w:color w:val="000000"/>
                <w:sz w:val="24"/>
                <w:szCs w:val="24"/>
              </w:rPr>
              <w:t>Приложение</w:t>
            </w:r>
            <w:r w:rsidR="00BD6CD7" w:rsidRPr="00470911">
              <w:rPr>
                <w:color w:val="000000"/>
                <w:sz w:val="24"/>
                <w:szCs w:val="24"/>
              </w:rPr>
              <w:t xml:space="preserve"> к </w:t>
            </w:r>
            <w:r w:rsidRPr="00470911">
              <w:rPr>
                <w:color w:val="000000"/>
                <w:sz w:val="24"/>
                <w:szCs w:val="24"/>
              </w:rPr>
              <w:t>реестру муниципальных маршрутов регулярных перевозок Варгашинского муниципального округа Курганской области</w:t>
            </w:r>
          </w:p>
          <w:p w:rsidR="00BD6CD7" w:rsidRPr="00BD6CD7" w:rsidRDefault="00BD6CD7" w:rsidP="00E83FF4">
            <w:pPr>
              <w:overflowPunct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F1E90" w:rsidRDefault="000F1E90" w:rsidP="000F1E90">
      <w:pPr>
        <w:rPr>
          <w:sz w:val="24"/>
          <w:szCs w:val="24"/>
        </w:rPr>
      </w:pPr>
    </w:p>
    <w:p w:rsidR="002751C5" w:rsidRPr="00470911" w:rsidRDefault="00470911" w:rsidP="002751C5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Расписание муниципальных маршрутов регулярных перевозок</w:t>
      </w:r>
      <w:r w:rsidR="002751C5" w:rsidRPr="002751C5">
        <w:rPr>
          <w:color w:val="000000"/>
          <w:sz w:val="24"/>
          <w:szCs w:val="24"/>
        </w:rPr>
        <w:t xml:space="preserve"> </w:t>
      </w:r>
      <w:r w:rsidR="002751C5" w:rsidRPr="00470911">
        <w:rPr>
          <w:color w:val="000000"/>
          <w:sz w:val="24"/>
          <w:szCs w:val="24"/>
        </w:rPr>
        <w:t>Варгашинского муниципального округа Курганской области</w:t>
      </w:r>
    </w:p>
    <w:p w:rsidR="00470911" w:rsidRDefault="00470911" w:rsidP="002751C5">
      <w:pPr>
        <w:jc w:val="center"/>
        <w:rPr>
          <w:sz w:val="24"/>
          <w:szCs w:val="24"/>
        </w:rPr>
      </w:pPr>
    </w:p>
    <w:p w:rsidR="00470911" w:rsidRDefault="00470911" w:rsidP="000F1E90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62"/>
        <w:gridCol w:w="990"/>
        <w:gridCol w:w="880"/>
        <w:gridCol w:w="990"/>
        <w:gridCol w:w="1183"/>
        <w:gridCol w:w="1183"/>
        <w:gridCol w:w="881"/>
        <w:gridCol w:w="881"/>
        <w:gridCol w:w="637"/>
        <w:gridCol w:w="734"/>
        <w:gridCol w:w="734"/>
        <w:gridCol w:w="1121"/>
        <w:gridCol w:w="881"/>
        <w:gridCol w:w="881"/>
        <w:gridCol w:w="637"/>
        <w:gridCol w:w="734"/>
        <w:gridCol w:w="734"/>
        <w:gridCol w:w="820"/>
      </w:tblGrid>
      <w:tr w:rsidR="009514A3" w:rsidRPr="009514A3" w:rsidTr="002751C5">
        <w:tc>
          <w:tcPr>
            <w:tcW w:w="1162" w:type="dxa"/>
            <w:vMerge w:val="restart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Регистрационный номер маршрута в реестре муниципальных маршрутов регулярных перевозок</w:t>
            </w:r>
          </w:p>
        </w:tc>
        <w:tc>
          <w:tcPr>
            <w:tcW w:w="990" w:type="dxa"/>
            <w:vMerge w:val="restart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880" w:type="dxa"/>
            <w:vMerge w:val="restart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Порядковый номер маршрута регулярных перевозок</w:t>
            </w:r>
          </w:p>
        </w:tc>
        <w:tc>
          <w:tcPr>
            <w:tcW w:w="990" w:type="dxa"/>
            <w:vMerge w:val="restart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Наименование остановочных пунктов</w:t>
            </w:r>
          </w:p>
        </w:tc>
        <w:tc>
          <w:tcPr>
            <w:tcW w:w="1183" w:type="dxa"/>
            <w:vMerge w:val="restart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 xml:space="preserve">Код субъекта Российской Федерации, на территории которого находиться остановочный пункт (для межрегиональных маршрутов регулярных перевозок) </w:t>
            </w:r>
          </w:p>
        </w:tc>
        <w:tc>
          <w:tcPr>
            <w:tcW w:w="1183" w:type="dxa"/>
            <w:vMerge w:val="restart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Регистрационный номер остановочного пункта (для межрегиональных маршрутов регулярных перевозок)</w:t>
            </w:r>
          </w:p>
        </w:tc>
        <w:tc>
          <w:tcPr>
            <w:tcW w:w="4988" w:type="dxa"/>
            <w:gridSpan w:val="6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Зимний период или круглогодичный период, определенный субъектом Российской Федерации или муниципальным образованием</w:t>
            </w:r>
          </w:p>
        </w:tc>
        <w:tc>
          <w:tcPr>
            <w:tcW w:w="4608" w:type="dxa"/>
            <w:gridSpan w:val="6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Летний период, определенный перевозчиком, субъектом Российской Федерации или муниципальным образованием</w:t>
            </w:r>
          </w:p>
        </w:tc>
      </w:tr>
      <w:tr w:rsidR="009514A3" w:rsidRPr="009514A3" w:rsidTr="002751C5">
        <w:tc>
          <w:tcPr>
            <w:tcW w:w="1162" w:type="dxa"/>
            <w:vMerge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Дни отправления рейсов</w:t>
            </w:r>
          </w:p>
        </w:tc>
        <w:tc>
          <w:tcPr>
            <w:tcW w:w="881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Время отправления рейсов</w:t>
            </w:r>
          </w:p>
        </w:tc>
        <w:tc>
          <w:tcPr>
            <w:tcW w:w="637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Время стоянки</w:t>
            </w:r>
          </w:p>
        </w:tc>
        <w:tc>
          <w:tcPr>
            <w:tcW w:w="734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Дни прибытия рейсов</w:t>
            </w:r>
          </w:p>
        </w:tc>
        <w:tc>
          <w:tcPr>
            <w:tcW w:w="734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Время прибытия рейсов</w:t>
            </w:r>
          </w:p>
        </w:tc>
        <w:tc>
          <w:tcPr>
            <w:tcW w:w="1121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Период действия зимнего или круглогодичного расписания (</w:t>
            </w:r>
            <w:proofErr w:type="gramStart"/>
            <w:r w:rsidRPr="009514A3">
              <w:rPr>
                <w:sz w:val="18"/>
                <w:szCs w:val="18"/>
              </w:rPr>
              <w:t>с</w:t>
            </w:r>
            <w:proofErr w:type="gramEnd"/>
            <w:r w:rsidRPr="009514A3">
              <w:rPr>
                <w:sz w:val="18"/>
                <w:szCs w:val="18"/>
              </w:rPr>
              <w:t>…по..)</w:t>
            </w:r>
          </w:p>
        </w:tc>
        <w:tc>
          <w:tcPr>
            <w:tcW w:w="881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Дни отправления рейсов</w:t>
            </w:r>
          </w:p>
        </w:tc>
        <w:tc>
          <w:tcPr>
            <w:tcW w:w="881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Время отправления рейсов</w:t>
            </w:r>
          </w:p>
        </w:tc>
        <w:tc>
          <w:tcPr>
            <w:tcW w:w="637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Время стоянки</w:t>
            </w:r>
          </w:p>
        </w:tc>
        <w:tc>
          <w:tcPr>
            <w:tcW w:w="734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Дни прибытия рейсов</w:t>
            </w:r>
          </w:p>
        </w:tc>
        <w:tc>
          <w:tcPr>
            <w:tcW w:w="734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Время прибытия рейсов</w:t>
            </w:r>
          </w:p>
        </w:tc>
        <w:tc>
          <w:tcPr>
            <w:tcW w:w="741" w:type="dxa"/>
          </w:tcPr>
          <w:p w:rsidR="009514A3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Период действия летнего расписания (</w:t>
            </w:r>
            <w:proofErr w:type="gramStart"/>
            <w:r w:rsidRPr="009514A3">
              <w:rPr>
                <w:sz w:val="18"/>
                <w:szCs w:val="18"/>
              </w:rPr>
              <w:t>с</w:t>
            </w:r>
            <w:proofErr w:type="gramEnd"/>
            <w:r w:rsidRPr="009514A3">
              <w:rPr>
                <w:sz w:val="18"/>
                <w:szCs w:val="18"/>
              </w:rPr>
              <w:t>…  по…)</w:t>
            </w:r>
          </w:p>
        </w:tc>
      </w:tr>
      <w:tr w:rsidR="009514A3" w:rsidRPr="009514A3" w:rsidTr="002751C5">
        <w:tc>
          <w:tcPr>
            <w:tcW w:w="1162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8</w:t>
            </w:r>
          </w:p>
        </w:tc>
        <w:tc>
          <w:tcPr>
            <w:tcW w:w="637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9</w:t>
            </w:r>
          </w:p>
        </w:tc>
        <w:tc>
          <w:tcPr>
            <w:tcW w:w="734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10</w:t>
            </w:r>
          </w:p>
        </w:tc>
        <w:tc>
          <w:tcPr>
            <w:tcW w:w="734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11</w:t>
            </w:r>
          </w:p>
        </w:tc>
        <w:tc>
          <w:tcPr>
            <w:tcW w:w="1121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12</w:t>
            </w:r>
          </w:p>
        </w:tc>
        <w:tc>
          <w:tcPr>
            <w:tcW w:w="881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14</w:t>
            </w:r>
          </w:p>
        </w:tc>
        <w:tc>
          <w:tcPr>
            <w:tcW w:w="637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15</w:t>
            </w:r>
          </w:p>
        </w:tc>
        <w:tc>
          <w:tcPr>
            <w:tcW w:w="734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16</w:t>
            </w:r>
          </w:p>
        </w:tc>
        <w:tc>
          <w:tcPr>
            <w:tcW w:w="734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17</w:t>
            </w:r>
          </w:p>
        </w:tc>
        <w:tc>
          <w:tcPr>
            <w:tcW w:w="741" w:type="dxa"/>
          </w:tcPr>
          <w:p w:rsidR="000F1E90" w:rsidRPr="009514A3" w:rsidRDefault="009514A3" w:rsidP="000F1E90">
            <w:pPr>
              <w:jc w:val="center"/>
              <w:rPr>
                <w:sz w:val="18"/>
                <w:szCs w:val="18"/>
              </w:rPr>
            </w:pPr>
            <w:r w:rsidRPr="009514A3">
              <w:rPr>
                <w:sz w:val="18"/>
                <w:szCs w:val="18"/>
              </w:rPr>
              <w:t>18</w:t>
            </w:r>
          </w:p>
        </w:tc>
      </w:tr>
      <w:tr w:rsidR="009514A3" w:rsidRPr="009514A3" w:rsidTr="002751C5">
        <w:tc>
          <w:tcPr>
            <w:tcW w:w="1162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1</w:t>
            </w:r>
          </w:p>
        </w:tc>
        <w:tc>
          <w:tcPr>
            <w:tcW w:w="990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rPr>
                <w:color w:val="000000"/>
              </w:rPr>
              <w:t>р.п. Варгаши- с</w:t>
            </w:r>
            <w:proofErr w:type="gramStart"/>
            <w:r w:rsidRPr="002751C5">
              <w:rPr>
                <w:color w:val="000000"/>
              </w:rPr>
              <w:t>.П</w:t>
            </w:r>
            <w:proofErr w:type="gramEnd"/>
            <w:r w:rsidRPr="002751C5">
              <w:rPr>
                <w:color w:val="000000"/>
              </w:rPr>
              <w:t>опово</w:t>
            </w:r>
          </w:p>
        </w:tc>
        <w:tc>
          <w:tcPr>
            <w:tcW w:w="880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rPr>
                <w:color w:val="000000"/>
              </w:rPr>
              <w:t>102</w:t>
            </w:r>
          </w:p>
        </w:tc>
        <w:tc>
          <w:tcPr>
            <w:tcW w:w="990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rPr>
                <w:color w:val="000000"/>
              </w:rPr>
              <w:t xml:space="preserve">Поворот д. Кабанье, д. Щучье, ст. </w:t>
            </w:r>
            <w:proofErr w:type="spellStart"/>
            <w:r w:rsidRPr="002751C5">
              <w:rPr>
                <w:color w:val="000000"/>
              </w:rPr>
              <w:t>Юрахлы</w:t>
            </w:r>
            <w:proofErr w:type="spellEnd"/>
            <w:r w:rsidRPr="002751C5">
              <w:rPr>
                <w:color w:val="000000"/>
              </w:rPr>
              <w:t>, с</w:t>
            </w:r>
            <w:proofErr w:type="gramStart"/>
            <w:r w:rsidRPr="002751C5">
              <w:rPr>
                <w:color w:val="000000"/>
              </w:rPr>
              <w:t>.П</w:t>
            </w:r>
            <w:proofErr w:type="gramEnd"/>
            <w:r w:rsidRPr="002751C5">
              <w:rPr>
                <w:color w:val="000000"/>
              </w:rPr>
              <w:t xml:space="preserve">опово, </w:t>
            </w:r>
            <w:proofErr w:type="spellStart"/>
            <w:r w:rsidRPr="002751C5">
              <w:rPr>
                <w:color w:val="000000"/>
              </w:rPr>
              <w:t>д.Моревское</w:t>
            </w:r>
            <w:proofErr w:type="spellEnd"/>
          </w:p>
        </w:tc>
        <w:tc>
          <w:tcPr>
            <w:tcW w:w="1183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  <w:tc>
          <w:tcPr>
            <w:tcW w:w="1183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  <w:tc>
          <w:tcPr>
            <w:tcW w:w="881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Среда</w:t>
            </w:r>
          </w:p>
        </w:tc>
        <w:tc>
          <w:tcPr>
            <w:tcW w:w="881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6.15</w:t>
            </w:r>
          </w:p>
          <w:p w:rsidR="00252105" w:rsidRPr="002751C5" w:rsidRDefault="00252105" w:rsidP="00252105">
            <w:pPr>
              <w:jc w:val="center"/>
            </w:pPr>
            <w:r w:rsidRPr="002751C5">
              <w:t>15.30</w:t>
            </w:r>
          </w:p>
        </w:tc>
        <w:tc>
          <w:tcPr>
            <w:tcW w:w="637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  <w:tc>
          <w:tcPr>
            <w:tcW w:w="734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Среда</w:t>
            </w:r>
          </w:p>
        </w:tc>
        <w:tc>
          <w:tcPr>
            <w:tcW w:w="734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7.25</w:t>
            </w:r>
          </w:p>
          <w:p w:rsidR="00252105" w:rsidRPr="002751C5" w:rsidRDefault="00252105" w:rsidP="00252105">
            <w:pPr>
              <w:jc w:val="center"/>
            </w:pPr>
            <w:r w:rsidRPr="002751C5">
              <w:t>16.35</w:t>
            </w:r>
          </w:p>
        </w:tc>
        <w:tc>
          <w:tcPr>
            <w:tcW w:w="1121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  <w:tc>
          <w:tcPr>
            <w:tcW w:w="881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  <w:tc>
          <w:tcPr>
            <w:tcW w:w="881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  <w:tc>
          <w:tcPr>
            <w:tcW w:w="637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  <w:tc>
          <w:tcPr>
            <w:tcW w:w="734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  <w:tc>
          <w:tcPr>
            <w:tcW w:w="734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  <w:tc>
          <w:tcPr>
            <w:tcW w:w="741" w:type="dxa"/>
            <w:vAlign w:val="center"/>
          </w:tcPr>
          <w:p w:rsidR="009514A3" w:rsidRPr="002751C5" w:rsidRDefault="00252105" w:rsidP="00252105">
            <w:pPr>
              <w:jc w:val="center"/>
            </w:pPr>
            <w:r w:rsidRPr="002751C5">
              <w:t>-</w:t>
            </w:r>
          </w:p>
        </w:tc>
      </w:tr>
    </w:tbl>
    <w:p w:rsidR="000F1E90" w:rsidRDefault="000F1E90" w:rsidP="00F71212">
      <w:pPr>
        <w:rPr>
          <w:sz w:val="24"/>
          <w:szCs w:val="24"/>
        </w:rPr>
      </w:pPr>
    </w:p>
    <w:p w:rsidR="000F1E90" w:rsidRPr="000F1E90" w:rsidRDefault="002751C5" w:rsidP="002751C5">
      <w:pPr>
        <w:jc w:val="right"/>
        <w:rPr>
          <w:sz w:val="24"/>
          <w:szCs w:val="24"/>
        </w:rPr>
        <w:sectPr w:rsidR="000F1E90" w:rsidRPr="000F1E90" w:rsidSect="000F1E90">
          <w:pgSz w:w="16840" w:h="11907" w:orient="landscape" w:code="9"/>
          <w:pgMar w:top="1418" w:right="284" w:bottom="851" w:left="709" w:header="567" w:footer="567" w:gutter="0"/>
          <w:cols w:space="720"/>
          <w:formProt w:val="0"/>
          <w:noEndnote/>
          <w:docGrid w:linePitch="272"/>
        </w:sectPr>
      </w:pPr>
      <w:r>
        <w:rPr>
          <w:sz w:val="24"/>
          <w:szCs w:val="24"/>
        </w:rPr>
        <w:t>».</w:t>
      </w:r>
    </w:p>
    <w:p w:rsidR="00B56B27" w:rsidRDefault="00B56B27" w:rsidP="00252105">
      <w:pPr>
        <w:rPr>
          <w:sz w:val="24"/>
          <w:szCs w:val="24"/>
        </w:rPr>
      </w:pPr>
    </w:p>
    <w:p w:rsidR="00B56B27" w:rsidRDefault="00B56B27" w:rsidP="00986A95">
      <w:pPr>
        <w:ind w:left="-284"/>
        <w:jc w:val="center"/>
        <w:rPr>
          <w:sz w:val="24"/>
          <w:szCs w:val="24"/>
        </w:rPr>
      </w:pPr>
    </w:p>
    <w:p w:rsidR="00986A95" w:rsidRDefault="00986A95" w:rsidP="00986A95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Лист согласования</w:t>
      </w:r>
    </w:p>
    <w:p w:rsidR="00F71212" w:rsidRPr="00252105" w:rsidRDefault="00986A95" w:rsidP="00F7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Варгашинского муниципального округа Курганской области </w:t>
      </w:r>
      <w:r w:rsidR="00F71212">
        <w:rPr>
          <w:sz w:val="24"/>
          <w:szCs w:val="24"/>
        </w:rPr>
        <w:t>«</w:t>
      </w:r>
      <w:r w:rsidR="00F71212" w:rsidRPr="00252105">
        <w:rPr>
          <w:sz w:val="24"/>
          <w:szCs w:val="24"/>
        </w:rPr>
        <w:t xml:space="preserve">О внесении изменения в постановление Администрации Варгашинского муниципального округа Курганской области от 16 ноября 2023 года № 306 «Об утверждении реестра муниципальных маршрутов регулярных перевозок  Варгашинского муниципального округа Курганской области»  </w:t>
      </w:r>
    </w:p>
    <w:p w:rsidR="00986A95" w:rsidRDefault="00986A95" w:rsidP="00F712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подготовил: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959"/>
      </w:tblGrid>
      <w:tr w:rsidR="00986A95" w:rsidTr="00DC55F1">
        <w:trPr>
          <w:trHeight w:val="117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F71212" w:rsidP="00986A95">
            <w:pPr>
              <w:jc w:val="both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Д.С.Воинкова</w:t>
            </w:r>
            <w:proofErr w:type="spellEnd"/>
            <w:r w:rsidR="00986A95">
              <w:rPr>
                <w:sz w:val="24"/>
                <w:szCs w:val="24"/>
              </w:rPr>
              <w:t>,  начальник отдела           жилищно-коммунального хозяйства,      транспорта и дорожной деятельности    управления жилищно-коммунального         хозяйства, транспорта и дорожной               деятельности Администрации Варгашинского муниципального округа Курганской области</w:t>
            </w:r>
          </w:p>
        </w:tc>
      </w:tr>
    </w:tbl>
    <w:p w:rsidR="00986A95" w:rsidRDefault="00986A95" w:rsidP="00986A95">
      <w:pPr>
        <w:outlineLvl w:val="1"/>
        <w:rPr>
          <w:sz w:val="24"/>
          <w:szCs w:val="24"/>
        </w:rPr>
      </w:pPr>
      <w:r>
        <w:rPr>
          <w:sz w:val="24"/>
          <w:szCs w:val="24"/>
        </w:rPr>
        <w:t>Проект согласован: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9"/>
        <w:gridCol w:w="1843"/>
        <w:gridCol w:w="1702"/>
      </w:tblGrid>
      <w:tr w:rsidR="00986A95" w:rsidTr="00156B2F"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</w:tr>
      <w:tr w:rsidR="00986A95" w:rsidTr="00156B2F"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5" w:rsidRDefault="00986A95" w:rsidP="00DC55F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без замечаний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с разногласиями (заключение прилагается)*</w:t>
            </w:r>
          </w:p>
        </w:tc>
      </w:tr>
      <w:tr w:rsidR="00986A95" w:rsidTr="00156B2F">
        <w:trPr>
          <w:trHeight w:val="138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5" w:rsidRDefault="008641C2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Федотова</w:t>
            </w:r>
            <w:r w:rsidR="00121A1C">
              <w:rPr>
                <w:sz w:val="24"/>
                <w:szCs w:val="24"/>
              </w:rPr>
              <w:t xml:space="preserve">, </w:t>
            </w:r>
            <w:r w:rsidR="00F71212">
              <w:rPr>
                <w:sz w:val="24"/>
                <w:szCs w:val="24"/>
              </w:rPr>
              <w:t>исполняющий обязанности заместителя</w:t>
            </w:r>
            <w:r w:rsidR="00986A95">
              <w:rPr>
                <w:sz w:val="24"/>
                <w:szCs w:val="24"/>
              </w:rPr>
              <w:t xml:space="preserve"> Главы Варгашинского   муниципального округа, начальник  управления жилищно-коммунального  хозяйства,   транспорта и дорожной     деятельности Администрации Варгашинского  муниципального округа Курганской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71212" w:rsidTr="00156B2F">
        <w:trPr>
          <w:trHeight w:val="1026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12" w:rsidRDefault="00156B2F" w:rsidP="00DC55F1">
            <w:pPr>
              <w:jc w:val="both"/>
              <w:rPr>
                <w:sz w:val="24"/>
                <w:szCs w:val="24"/>
              </w:rPr>
            </w:pPr>
            <w:r w:rsidRPr="007344AE">
              <w:rPr>
                <w:sz w:val="24"/>
                <w:szCs w:val="24"/>
              </w:rPr>
              <w:t xml:space="preserve">Т.Н. Михалева,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первого заместителя </w:t>
            </w:r>
            <w:r w:rsidRPr="007344AE">
              <w:rPr>
                <w:sz w:val="24"/>
                <w:szCs w:val="24"/>
              </w:rPr>
              <w:t>Главы Варгашинского муниципального округа Курганской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12" w:rsidRDefault="00F71212" w:rsidP="00DC55F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12" w:rsidRDefault="00F71212" w:rsidP="00DC55F1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986A95" w:rsidTr="00156B2F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Шмакова, заместитель руководителя аппарата,        </w:t>
            </w:r>
          </w:p>
          <w:p w:rsidR="00986A95" w:rsidRDefault="00986A95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правового   отдела аппарата Администрации </w:t>
            </w:r>
          </w:p>
          <w:p w:rsidR="00986A95" w:rsidRDefault="00986A95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Варгашинского муниципального округа </w:t>
            </w:r>
            <w:proofErr w:type="gramStart"/>
            <w:r>
              <w:rPr>
                <w:sz w:val="24"/>
                <w:szCs w:val="24"/>
              </w:rPr>
              <w:t>Курганской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86A95" w:rsidRDefault="00986A95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rPr>
                <w:sz w:val="24"/>
                <w:szCs w:val="24"/>
              </w:rPr>
            </w:pPr>
          </w:p>
        </w:tc>
      </w:tr>
      <w:tr w:rsidR="00986A95" w:rsidTr="00156B2F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b/>
                <w:sz w:val="24"/>
                <w:szCs w:val="24"/>
              </w:rPr>
              <w:t xml:space="preserve"> экспертиза проекта </w:t>
            </w:r>
          </w:p>
        </w:tc>
      </w:tr>
      <w:tr w:rsidR="00986A95" w:rsidTr="00156B2F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74" w:rsidRDefault="00025474" w:rsidP="00025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Шмакова, заместитель руководителя аппарата,    начальник правового   отдела аппарата Администрации Варгашинского муниципального округа Курганской </w:t>
            </w:r>
          </w:p>
          <w:p w:rsidR="00986A95" w:rsidRDefault="00025474" w:rsidP="00025474">
            <w:pPr>
              <w:jc w:val="both"/>
              <w:outlineLvl w:val="1"/>
            </w:pPr>
            <w:r>
              <w:rPr>
                <w:sz w:val="24"/>
                <w:szCs w:val="24"/>
              </w:rPr>
              <w:t>области</w:t>
            </w:r>
          </w:p>
        </w:tc>
      </w:tr>
      <w:tr w:rsidR="00986A95" w:rsidTr="00156B2F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</w:pPr>
            <w:r>
              <w:t>(Ф.И.О., должность лица проводившего экспертизу)</w:t>
            </w:r>
          </w:p>
        </w:tc>
      </w:tr>
      <w:tr w:rsidR="00986A95" w:rsidTr="00156B2F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both"/>
              <w:outlineLvl w:val="1"/>
              <w:rPr>
                <w:b/>
              </w:rPr>
            </w:pPr>
          </w:p>
          <w:p w:rsidR="00986A95" w:rsidRDefault="00986A95" w:rsidP="00DC55F1">
            <w:pPr>
              <w:jc w:val="both"/>
              <w:outlineLvl w:val="1"/>
              <w:rPr>
                <w:b/>
              </w:rPr>
            </w:pPr>
          </w:p>
        </w:tc>
      </w:tr>
      <w:tr w:rsidR="00986A95" w:rsidTr="00156B2F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</w:pPr>
            <w:r>
              <w:t>(результат экспертизы: отсутствие/наличие коррупциогенных факторов, краткое описание)</w:t>
            </w:r>
          </w:p>
        </w:tc>
      </w:tr>
      <w:tr w:rsidR="00986A95" w:rsidTr="00156B2F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both"/>
              <w:outlineLvl w:val="1"/>
              <w:rPr>
                <w:b/>
              </w:rPr>
            </w:pPr>
          </w:p>
          <w:p w:rsidR="00986A95" w:rsidRDefault="00986A95" w:rsidP="00DC55F1">
            <w:pPr>
              <w:jc w:val="both"/>
              <w:outlineLvl w:val="1"/>
              <w:rPr>
                <w:b/>
              </w:rPr>
            </w:pPr>
          </w:p>
        </w:tc>
      </w:tr>
      <w:tr w:rsidR="00986A95" w:rsidTr="00156B2F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</w:pPr>
            <w:r>
              <w:t>(подпись, дата лица проводившего экспертизу)</w:t>
            </w:r>
          </w:p>
        </w:tc>
      </w:tr>
    </w:tbl>
    <w:p w:rsidR="00986A95" w:rsidRDefault="00986A95" w:rsidP="00986A95">
      <w:pPr>
        <w:pStyle w:val="Standard"/>
        <w:rPr>
          <w:rFonts w:ascii="Times New Roman" w:hAnsi="Times New Roman" w:cs="Times New Roman"/>
          <w:lang w:val="ru-RU"/>
        </w:rPr>
      </w:pPr>
    </w:p>
    <w:sectPr w:rsidR="00986A95" w:rsidSect="008641C2">
      <w:pgSz w:w="11907" w:h="16840" w:code="9"/>
      <w:pgMar w:top="284" w:right="850" w:bottom="709" w:left="1418" w:header="567" w:footer="567" w:gutter="0"/>
      <w:cols w:space="720"/>
      <w:formProt w:val="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146"/>
    <w:multiLevelType w:val="hybridMultilevel"/>
    <w:tmpl w:val="E424D7D6"/>
    <w:lvl w:ilvl="0" w:tplc="AD1C984E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C738A"/>
    <w:multiLevelType w:val="singleLevel"/>
    <w:tmpl w:val="6736F83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C417FB6"/>
    <w:multiLevelType w:val="hybridMultilevel"/>
    <w:tmpl w:val="700E6AE6"/>
    <w:lvl w:ilvl="0" w:tplc="0EFC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26047D"/>
    <w:multiLevelType w:val="hybridMultilevel"/>
    <w:tmpl w:val="C1902AC6"/>
    <w:lvl w:ilvl="0" w:tplc="2F14A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7614"/>
    <w:rsid w:val="00000054"/>
    <w:rsid w:val="00011255"/>
    <w:rsid w:val="0002276A"/>
    <w:rsid w:val="00025474"/>
    <w:rsid w:val="000369C9"/>
    <w:rsid w:val="00052F5F"/>
    <w:rsid w:val="00064AF0"/>
    <w:rsid w:val="00065E6F"/>
    <w:rsid w:val="0007506C"/>
    <w:rsid w:val="000861E2"/>
    <w:rsid w:val="00092DA3"/>
    <w:rsid w:val="000C1B3D"/>
    <w:rsid w:val="000C7614"/>
    <w:rsid w:val="000D0043"/>
    <w:rsid w:val="000F1E90"/>
    <w:rsid w:val="00121A1C"/>
    <w:rsid w:val="00134D85"/>
    <w:rsid w:val="00156B2F"/>
    <w:rsid w:val="0016649C"/>
    <w:rsid w:val="00170872"/>
    <w:rsid w:val="001B1EAE"/>
    <w:rsid w:val="00241122"/>
    <w:rsid w:val="00252105"/>
    <w:rsid w:val="00267E96"/>
    <w:rsid w:val="002751C5"/>
    <w:rsid w:val="00276292"/>
    <w:rsid w:val="0028311F"/>
    <w:rsid w:val="002915A7"/>
    <w:rsid w:val="002B08E9"/>
    <w:rsid w:val="00325EBD"/>
    <w:rsid w:val="003758A7"/>
    <w:rsid w:val="003C36BD"/>
    <w:rsid w:val="003D463F"/>
    <w:rsid w:val="00421CB8"/>
    <w:rsid w:val="0044606D"/>
    <w:rsid w:val="00470895"/>
    <w:rsid w:val="00470911"/>
    <w:rsid w:val="004A0704"/>
    <w:rsid w:val="004B04FE"/>
    <w:rsid w:val="004E4CC8"/>
    <w:rsid w:val="004F3B75"/>
    <w:rsid w:val="00522DA1"/>
    <w:rsid w:val="00535091"/>
    <w:rsid w:val="00570A48"/>
    <w:rsid w:val="00686576"/>
    <w:rsid w:val="0069230C"/>
    <w:rsid w:val="007033DD"/>
    <w:rsid w:val="00760A25"/>
    <w:rsid w:val="00783B68"/>
    <w:rsid w:val="007C0821"/>
    <w:rsid w:val="007C6CFA"/>
    <w:rsid w:val="007D6AE4"/>
    <w:rsid w:val="007F27CA"/>
    <w:rsid w:val="007F3043"/>
    <w:rsid w:val="008318E4"/>
    <w:rsid w:val="00843CB1"/>
    <w:rsid w:val="008641C2"/>
    <w:rsid w:val="00882BD1"/>
    <w:rsid w:val="008C3267"/>
    <w:rsid w:val="00900ABB"/>
    <w:rsid w:val="00916B6A"/>
    <w:rsid w:val="00941085"/>
    <w:rsid w:val="0095089F"/>
    <w:rsid w:val="009514A3"/>
    <w:rsid w:val="009751FC"/>
    <w:rsid w:val="00977829"/>
    <w:rsid w:val="00986A95"/>
    <w:rsid w:val="009906D3"/>
    <w:rsid w:val="009A27BC"/>
    <w:rsid w:val="009B3133"/>
    <w:rsid w:val="009C6A20"/>
    <w:rsid w:val="00A43FA0"/>
    <w:rsid w:val="00A676BD"/>
    <w:rsid w:val="00AA583E"/>
    <w:rsid w:val="00AC58D1"/>
    <w:rsid w:val="00AE0406"/>
    <w:rsid w:val="00B139E1"/>
    <w:rsid w:val="00B311B6"/>
    <w:rsid w:val="00B56B27"/>
    <w:rsid w:val="00BA2C39"/>
    <w:rsid w:val="00BA562C"/>
    <w:rsid w:val="00BD6CD7"/>
    <w:rsid w:val="00BE2E37"/>
    <w:rsid w:val="00C125E2"/>
    <w:rsid w:val="00C14AC2"/>
    <w:rsid w:val="00C52EB4"/>
    <w:rsid w:val="00C75F46"/>
    <w:rsid w:val="00CB711D"/>
    <w:rsid w:val="00CC1E96"/>
    <w:rsid w:val="00CF1DAE"/>
    <w:rsid w:val="00CF20EE"/>
    <w:rsid w:val="00D2366A"/>
    <w:rsid w:val="00D42352"/>
    <w:rsid w:val="00D5287E"/>
    <w:rsid w:val="00DA42E6"/>
    <w:rsid w:val="00DB4E24"/>
    <w:rsid w:val="00DF04E4"/>
    <w:rsid w:val="00E60187"/>
    <w:rsid w:val="00E720BF"/>
    <w:rsid w:val="00E83E12"/>
    <w:rsid w:val="00EA15D1"/>
    <w:rsid w:val="00EA6A8F"/>
    <w:rsid w:val="00EE1296"/>
    <w:rsid w:val="00EF6228"/>
    <w:rsid w:val="00F3617E"/>
    <w:rsid w:val="00F67872"/>
    <w:rsid w:val="00F71212"/>
    <w:rsid w:val="00FA7307"/>
    <w:rsid w:val="00FC6E88"/>
    <w:rsid w:val="00FD50A1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1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7614"/>
    <w:pPr>
      <w:spacing w:after="120"/>
    </w:pPr>
  </w:style>
  <w:style w:type="character" w:customStyle="1" w:styleId="a4">
    <w:name w:val="Основной текст Знак"/>
    <w:basedOn w:val="a0"/>
    <w:link w:val="a3"/>
    <w:rsid w:val="000C7614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0C7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7614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rsid w:val="000C761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0C7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C76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0C76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7614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rsid w:val="000C7614"/>
  </w:style>
  <w:style w:type="paragraph" w:customStyle="1" w:styleId="Textbody">
    <w:name w:val="Text body"/>
    <w:basedOn w:val="a"/>
    <w:rsid w:val="000C7614"/>
    <w:pPr>
      <w:widowControl w:val="0"/>
      <w:suppressLineNumbers/>
      <w:suppressAutoHyphens/>
      <w:overflowPunct/>
      <w:autoSpaceDE/>
      <w:adjustRightInd/>
      <w:ind w:firstLine="709"/>
    </w:pPr>
    <w:rPr>
      <w:rFonts w:ascii="Arial" w:hAnsi="Arial" w:cs="Tahoma"/>
      <w:kern w:val="3"/>
      <w:sz w:val="21"/>
      <w:szCs w:val="24"/>
    </w:rPr>
  </w:style>
  <w:style w:type="character" w:customStyle="1" w:styleId="ad">
    <w:name w:val="Гипертекстовая ссылка"/>
    <w:rsid w:val="000C7614"/>
  </w:style>
  <w:style w:type="paragraph" w:customStyle="1" w:styleId="ConsNormal">
    <w:name w:val="ConsNormal"/>
    <w:rsid w:val="000C7614"/>
    <w:pPr>
      <w:widowControl w:val="0"/>
      <w:ind w:right="19772" w:firstLine="720"/>
    </w:pPr>
    <w:rPr>
      <w:rFonts w:ascii="Arial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C7614"/>
    <w:pPr>
      <w:widowControl w:val="0"/>
      <w:snapToGrid w:val="0"/>
      <w:ind w:right="19772"/>
    </w:pPr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C7614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0"/>
    </w:rPr>
  </w:style>
  <w:style w:type="paragraph" w:customStyle="1" w:styleId="ConsTitle">
    <w:name w:val="ConsTitle"/>
    <w:rsid w:val="000C7614"/>
    <w:pPr>
      <w:widowControl w:val="0"/>
      <w:ind w:right="19772"/>
    </w:pPr>
    <w:rPr>
      <w:rFonts w:ascii="Arial" w:hAnsi="Arial" w:cs="Times New Roman"/>
      <w:b/>
      <w:snapToGrid w:val="0"/>
      <w:sz w:val="16"/>
      <w:szCs w:val="20"/>
    </w:rPr>
  </w:style>
  <w:style w:type="character" w:styleId="ae">
    <w:name w:val="Hyperlink"/>
    <w:uiPriority w:val="99"/>
    <w:unhideWhenUsed/>
    <w:rsid w:val="000C7614"/>
    <w:rPr>
      <w:color w:val="0563C1"/>
      <w:u w:val="single"/>
    </w:rPr>
  </w:style>
  <w:style w:type="paragraph" w:styleId="af">
    <w:name w:val="footer"/>
    <w:basedOn w:val="a"/>
    <w:link w:val="af0"/>
    <w:rsid w:val="000C7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C7614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0C761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A730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Standard">
    <w:name w:val="Standard"/>
    <w:rsid w:val="00986A95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-5">
    <w:name w:val="Light Shading Accent 5"/>
    <w:basedOn w:val="a1"/>
    <w:uiPriority w:val="60"/>
    <w:rsid w:val="004E4CC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2">
    <w:name w:val="List Paragraph"/>
    <w:basedOn w:val="a"/>
    <w:uiPriority w:val="34"/>
    <w:qFormat/>
    <w:rsid w:val="008641C2"/>
    <w:pPr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F71E7-3980-400E-A120-5FEA9100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arhitektor3</dc:creator>
  <cp:lastModifiedBy>Arhitektor3</cp:lastModifiedBy>
  <cp:revision>16</cp:revision>
  <cp:lastPrinted>2025-03-14T10:53:00Z</cp:lastPrinted>
  <dcterms:created xsi:type="dcterms:W3CDTF">2024-10-17T13:09:00Z</dcterms:created>
  <dcterms:modified xsi:type="dcterms:W3CDTF">2025-03-19T06:15:00Z</dcterms:modified>
</cp:coreProperties>
</file>