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CC" w:rsidRPr="00DC59CC" w:rsidRDefault="00DC59CC" w:rsidP="00DC59CC">
      <w:pPr>
        <w:widowControl/>
        <w:autoSpaceDE/>
        <w:autoSpaceDN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DC59CC" w:rsidRPr="00DC59CC" w:rsidRDefault="00DC59CC" w:rsidP="00DC59CC">
      <w:pPr>
        <w:widowControl/>
        <w:autoSpaceDE/>
        <w:autoSpaceDN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DC59CC" w:rsidRPr="00DC59CC" w:rsidRDefault="00DC59CC" w:rsidP="00DC59CC">
      <w:pPr>
        <w:widowControl/>
        <w:autoSpaceDE/>
        <w:autoSpaceDN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ВАРГАШИНСКОГО РАЙОНА</w:t>
      </w:r>
    </w:p>
    <w:p w:rsidR="00DC59CC" w:rsidRPr="00DC59CC" w:rsidRDefault="00DC59CC" w:rsidP="00DC59CC">
      <w:pPr>
        <w:widowControl/>
        <w:autoSpaceDE/>
        <w:autoSpaceDN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9CC" w:rsidRPr="00DC59CC" w:rsidRDefault="00DC59CC" w:rsidP="00DC59CC">
      <w:pPr>
        <w:widowControl/>
        <w:autoSpaceDE/>
        <w:autoSpaceDN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9CC" w:rsidRPr="00DC59CC" w:rsidRDefault="00DC59CC" w:rsidP="00DC59CC">
      <w:pPr>
        <w:widowControl/>
        <w:autoSpaceDE/>
        <w:autoSpaceDN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9CC" w:rsidRPr="00DC59CC" w:rsidRDefault="00DC59CC" w:rsidP="00DC59CC">
      <w:pPr>
        <w:widowControl/>
        <w:autoSpaceDE/>
        <w:autoSpaceDN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DC59CC" w:rsidRDefault="00DC59CC" w:rsidP="00DC59CC">
      <w:pPr>
        <w:widowControl/>
        <w:autoSpaceDE/>
        <w:autoSpaceDN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E34" w:rsidRPr="00DC59CC" w:rsidRDefault="00375E34" w:rsidP="00DC59CC">
      <w:pPr>
        <w:widowControl/>
        <w:autoSpaceDE/>
        <w:autoSpaceDN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9CC" w:rsidRPr="00DC59CC" w:rsidRDefault="00DC59CC" w:rsidP="00DC59CC">
      <w:pPr>
        <w:widowControl/>
        <w:autoSpaceDE/>
        <w:autoSpaceDN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9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 w:rsidR="002B5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 мая 2021 года </w:t>
      </w:r>
      <w:r w:rsidR="00DA15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 </w:t>
      </w:r>
      <w:r w:rsidR="002B5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214-р</w:t>
      </w:r>
    </w:p>
    <w:p w:rsidR="00DC59CC" w:rsidRPr="00DC59CC" w:rsidRDefault="00DC59CC" w:rsidP="00DC59CC">
      <w:pPr>
        <w:widowControl/>
        <w:autoSpaceDE/>
        <w:autoSpaceDN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 п. Варгаши</w:t>
      </w:r>
    </w:p>
    <w:p w:rsidR="00DC59CC" w:rsidRPr="00DC59CC" w:rsidRDefault="00DC59CC" w:rsidP="00DC59CC">
      <w:pPr>
        <w:widowControl/>
        <w:autoSpaceDE/>
        <w:autoSpaceDN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9CC" w:rsidRPr="00DC59CC" w:rsidRDefault="00DC59CC" w:rsidP="00DC59CC">
      <w:pPr>
        <w:widowControl/>
        <w:suppressAutoHyphens/>
        <w:autoSpaceDE/>
        <w:autoSpaceDN/>
        <w:spacing w:line="276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E90" w:rsidRDefault="00063088" w:rsidP="00063088">
      <w:pPr>
        <w:jc w:val="center"/>
      </w:pPr>
      <w:r w:rsidRPr="00063088">
        <w:rPr>
          <w:rFonts w:ascii="PT Astra Serif" w:hAnsi="PT Astra Serif"/>
          <w:b/>
          <w:sz w:val="28"/>
        </w:rPr>
        <w:t xml:space="preserve">Об определении должностного лица </w:t>
      </w:r>
      <w:r>
        <w:rPr>
          <w:rFonts w:ascii="PT Astra Serif" w:hAnsi="PT Astra Serif"/>
          <w:b/>
          <w:sz w:val="28"/>
        </w:rPr>
        <w:t>Администрации Варгашинского района</w:t>
      </w:r>
      <w:r w:rsidRPr="00063088">
        <w:rPr>
          <w:rFonts w:ascii="PT Astra Serif" w:hAnsi="PT Astra Serif"/>
          <w:b/>
          <w:sz w:val="28"/>
        </w:rPr>
        <w:t>, ответственного за обеспечение перевода массовых социально значимых услуг</w:t>
      </w:r>
      <w:r>
        <w:rPr>
          <w:rFonts w:ascii="PT Astra Serif" w:hAnsi="PT Astra Serif"/>
          <w:b/>
          <w:sz w:val="28"/>
        </w:rPr>
        <w:t xml:space="preserve"> </w:t>
      </w:r>
      <w:r w:rsidRPr="00063088">
        <w:rPr>
          <w:rFonts w:ascii="PT Astra Serif" w:hAnsi="PT Astra Serif"/>
          <w:b/>
          <w:sz w:val="28"/>
        </w:rPr>
        <w:t>в электронный формат</w:t>
      </w:r>
    </w:p>
    <w:p w:rsidR="00DC59CC" w:rsidRDefault="00DC59CC" w:rsidP="00063088">
      <w:pPr>
        <w:jc w:val="center"/>
      </w:pPr>
    </w:p>
    <w:p w:rsidR="00063088" w:rsidRPr="00911E90" w:rsidRDefault="00063088" w:rsidP="00911E90"/>
    <w:p w:rsidR="00063088" w:rsidRPr="00063088" w:rsidRDefault="00063088" w:rsidP="00063088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>В целях реализации Указа Президента Российской Федерации от 21 июля 2020 года № 474 «О национальных целях развития Российской Федерации на период до 2030 года», подпункта «в» пункта 1 перечня поручений Президента Российской Федерации от 10 октября 2020 года № Пр-1648, приказа Министерства цифрового развития, связи и массовых коммуникаций Российской Федерации от 18 ноября 2020 года № 600 ПРИКАЗЫВАЮ:</w:t>
      </w:r>
      <w:proofErr w:type="gramEnd"/>
    </w:p>
    <w:p w:rsidR="00063088" w:rsidRPr="00063088" w:rsidRDefault="00063088" w:rsidP="00063088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перечень массовых социально значимых муниципальных услуг, предоставляемых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Варгашинского района</w:t>
      </w:r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>, определенных для перевода в электронный формат согласно приложению 1 к настоящему приказу.</w:t>
      </w:r>
    </w:p>
    <w:p w:rsidR="00063088" w:rsidRPr="00063088" w:rsidRDefault="00063088" w:rsidP="00063088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Определить </w:t>
      </w:r>
      <w:r w:rsidRPr="002369B9">
        <w:rPr>
          <w:rFonts w:ascii="Times New Roman" w:eastAsia="Times New Roman" w:hAnsi="Times New Roman" w:cs="Times New Roman"/>
          <w:sz w:val="28"/>
          <w:szCs w:val="20"/>
          <w:lang w:eastAsia="ru-RU"/>
        </w:rPr>
        <w:t>Михалеву 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атьяну </w:t>
      </w:r>
      <w:r w:rsidRPr="002369B9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иколаевну, </w:t>
      </w:r>
      <w:r w:rsidRPr="003C563B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заместителя Главы Варгашинского района, руководителя аппарата Адм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инистрации Варгашинского района,</w:t>
      </w:r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>ответственным</w:t>
      </w:r>
      <w:proofErr w:type="gramEnd"/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перевод в электронный формат массовых социально значимых муниципальных услуг, предоставляемых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Варгашинского района</w:t>
      </w:r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911E90" w:rsidRPr="00911E90" w:rsidRDefault="00063088" w:rsidP="00063088">
      <w:pPr>
        <w:widowControl/>
        <w:overflowPunct w:val="0"/>
        <w:adjustRightInd w:val="0"/>
        <w:textAlignment w:val="baseline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</w:t>
      </w:r>
      <w:proofErr w:type="gramStart"/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630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приказа оставляю за собой.</w:t>
      </w:r>
    </w:p>
    <w:p w:rsidR="00DC59CC" w:rsidRDefault="00DC59CC" w:rsidP="00911E90">
      <w:pPr>
        <w:widowControl/>
        <w:overflowPunct w:val="0"/>
        <w:adjustRightInd w:val="0"/>
        <w:ind w:firstLine="0"/>
        <w:textAlignment w:val="baseline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063088" w:rsidRDefault="00063088" w:rsidP="00911E90">
      <w:pPr>
        <w:widowControl/>
        <w:overflowPunct w:val="0"/>
        <w:adjustRightInd w:val="0"/>
        <w:ind w:firstLine="0"/>
        <w:textAlignment w:val="baseline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063088" w:rsidRPr="00911E90" w:rsidRDefault="00063088" w:rsidP="00911E90">
      <w:pPr>
        <w:widowControl/>
        <w:overflowPunct w:val="0"/>
        <w:adjustRightInd w:val="0"/>
        <w:ind w:firstLine="0"/>
        <w:textAlignment w:val="baseline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DC59CC" w:rsidRPr="00DC59CC" w:rsidRDefault="00DC59CC" w:rsidP="00DC59CC">
      <w:pPr>
        <w:widowControl/>
        <w:autoSpaceDE/>
        <w:autoSpaceDN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Варгашинского района                            </w:t>
      </w:r>
      <w:r w:rsidRPr="00DC5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5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A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В.Ф. Яковлев</w:t>
      </w:r>
    </w:p>
    <w:p w:rsidR="00E146FF" w:rsidRDefault="00E146FF" w:rsidP="00277F51">
      <w:pPr>
        <w:ind w:firstLine="0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911E90" w:rsidRDefault="00911E90">
      <w:pPr>
        <w:widowControl/>
        <w:autoSpaceDE/>
        <w:autoSpaceDN/>
        <w:spacing w:line="259" w:lineRule="auto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0"/>
          <w:lang w:eastAsia="ru-RU"/>
        </w:rPr>
        <w:br w:type="page"/>
      </w:r>
    </w:p>
    <w:p w:rsidR="00063088" w:rsidRPr="00063088" w:rsidRDefault="00063088" w:rsidP="00063088">
      <w:pPr>
        <w:widowControl/>
        <w:suppressAutoHyphens/>
        <w:ind w:left="4253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lastRenderedPageBreak/>
        <w:t xml:space="preserve">Приложение к </w:t>
      </w:r>
      <w:r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>распоряжению</w:t>
      </w: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 xml:space="preserve"> </w:t>
      </w:r>
      <w:r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 xml:space="preserve">Администрации Варгашинского района </w:t>
      </w: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 xml:space="preserve"> </w:t>
      </w:r>
      <w:r w:rsidR="005D2E22" w:rsidRPr="005D2E22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>от 20 мая 2021 года № 214-р</w:t>
      </w: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 xml:space="preserve"> «Об определении должностного лица Администрации Варгашинского района, ответственного за обеспечение перевода массовых социально значимых услуг в электронный формат»</w:t>
      </w:r>
    </w:p>
    <w:p w:rsidR="00063088" w:rsidRPr="00063088" w:rsidRDefault="00063088" w:rsidP="00063088">
      <w:pPr>
        <w:widowControl/>
        <w:suppressAutoHyphens/>
        <w:ind w:left="4820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</w:p>
    <w:p w:rsidR="00063088" w:rsidRPr="00063088" w:rsidRDefault="00063088" w:rsidP="00063088">
      <w:pPr>
        <w:widowControl/>
        <w:suppressAutoHyphens/>
        <w:ind w:left="4820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</w:p>
    <w:p w:rsidR="00063088" w:rsidRPr="00063088" w:rsidRDefault="00063088" w:rsidP="00063088">
      <w:pPr>
        <w:widowControl/>
        <w:suppressAutoHyphens/>
        <w:ind w:left="4820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</w:p>
    <w:p w:rsidR="00063088" w:rsidRDefault="00063088" w:rsidP="00063088">
      <w:pPr>
        <w:widowControl/>
        <w:suppressAutoHyphens/>
        <w:ind w:left="4820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</w:p>
    <w:p w:rsidR="00063088" w:rsidRPr="00063088" w:rsidRDefault="00063088" w:rsidP="00063088">
      <w:pPr>
        <w:widowControl/>
        <w:suppressAutoHyphens/>
        <w:ind w:firstLine="0"/>
        <w:jc w:val="center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>Перечень</w:t>
      </w:r>
    </w:p>
    <w:p w:rsidR="00063088" w:rsidRPr="00063088" w:rsidRDefault="00063088" w:rsidP="00063088">
      <w:pPr>
        <w:widowControl/>
        <w:suppressAutoHyphens/>
        <w:ind w:firstLine="0"/>
        <w:jc w:val="center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>массовых соци</w:t>
      </w:r>
      <w:r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>ально значимых муниципальных</w:t>
      </w: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 xml:space="preserve"> услуг, предоставляемых в </w:t>
      </w:r>
      <w:r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>Администрации Варгашинского района</w:t>
      </w: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>, определенных для перевода в электронный формат</w:t>
      </w:r>
    </w:p>
    <w:p w:rsidR="00063088" w:rsidRPr="00063088" w:rsidRDefault="00063088" w:rsidP="00063088">
      <w:pPr>
        <w:widowControl/>
        <w:suppressAutoHyphens/>
        <w:ind w:left="4820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</w:p>
    <w:p w:rsidR="00063088" w:rsidRPr="00063088" w:rsidRDefault="00063088" w:rsidP="00063088">
      <w:pPr>
        <w:widowControl/>
        <w:suppressAutoHyphens/>
        <w:ind w:left="4820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ab/>
      </w:r>
    </w:p>
    <w:tbl>
      <w:tblPr>
        <w:tblW w:w="9424" w:type="dxa"/>
        <w:tblInd w:w="-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8647"/>
      </w:tblGrid>
      <w:tr w:rsidR="0006308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3088" w:rsidRPr="00063088" w:rsidRDefault="00063088" w:rsidP="00063088">
            <w:pPr>
              <w:widowControl/>
              <w:suppressAutoHyphens/>
              <w:ind w:left="4820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lang w:eastAsia="zh-CN"/>
              </w:rPr>
            </w:pPr>
            <w:r w:rsidRPr="00063088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lang w:eastAsia="zh-CN"/>
              </w:rPr>
              <w:t>№</w:t>
            </w:r>
          </w:p>
          <w:p w:rsidR="00063088" w:rsidRPr="00063088" w:rsidRDefault="00063088" w:rsidP="00063088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30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63088" w:rsidRPr="00063088" w:rsidRDefault="00063088" w:rsidP="0006308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gramStart"/>
            <w:r w:rsidRPr="00063088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zh-CN"/>
              </w:rPr>
              <w:t>п</w:t>
            </w:r>
            <w:proofErr w:type="gramEnd"/>
            <w:r w:rsidRPr="00063088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3088" w:rsidRPr="00063088" w:rsidRDefault="00063088" w:rsidP="00063088">
            <w:pPr>
              <w:widowControl/>
              <w:suppressAutoHyphens/>
              <w:ind w:left="158" w:firstLine="0"/>
              <w:jc w:val="center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lang w:eastAsia="zh-CN"/>
              </w:rPr>
            </w:pPr>
            <w:r w:rsidRPr="00063088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lang w:eastAsia="zh-CN"/>
              </w:rPr>
              <w:t xml:space="preserve">Наименование массовой социально значимой </w:t>
            </w:r>
            <w:r w:rsidRPr="00063088">
              <w:rPr>
                <w:rFonts w:ascii="Times New Roman" w:eastAsia="Arial" w:hAnsi="Times New Roman" w:cs="Times New Roman"/>
                <w:iCs/>
                <w:color w:val="000000"/>
                <w:kern w:val="3"/>
                <w:sz w:val="28"/>
                <w:szCs w:val="28"/>
                <w:lang w:eastAsia="zh-CN"/>
              </w:rPr>
              <w:t xml:space="preserve">муниципальной </w:t>
            </w:r>
            <w:r w:rsidRPr="00063088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lang w:eastAsia="zh-CN"/>
              </w:rPr>
              <w:t>услуги, определенной для перевода в электронный формат</w:t>
            </w:r>
          </w:p>
        </w:tc>
      </w:tr>
      <w:tr w:rsidR="00063088" w:rsidRPr="00063088" w:rsidTr="00F85CF8">
        <w:trPr>
          <w:trHeight w:val="433"/>
        </w:trPr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63088" w:rsidRPr="002A7C04" w:rsidRDefault="00063088" w:rsidP="00F85CF8">
            <w:pPr>
              <w:widowControl/>
              <w:suppressAutoHyphens/>
              <w:ind w:left="4820" w:firstLine="0"/>
              <w:jc w:val="center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№</w:t>
            </w:r>
          </w:p>
          <w:p w:rsidR="00063088" w:rsidRPr="002A7C04" w:rsidRDefault="0006308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Выдача разрешений на ввод объектов в эксплуатацию в случаях, указанных в части 4 статьи 51 Градостроительного кодекса Российской Федерации в отношении территорий сельских поселений, входящих в состав Варгашинского района в пункте 6 части 5, пункте 3 части 6 статьи 51 Градостроительного кодекса Российской Федерации</w:t>
            </w:r>
          </w:p>
        </w:tc>
      </w:tr>
      <w:tr w:rsidR="0006308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Выдача разрешений на строительство в случаях, указанных в части 4 статьи 51 Градостроительного кодекса Российской Федерации, пункте 3 части 6 статьи 51 Градостроительного кодекса Российской Федерации в отношении территорий сельских поселений, входящих в состав Варгашинского района</w:t>
            </w:r>
          </w:p>
        </w:tc>
      </w:tr>
      <w:tr w:rsidR="0006308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Направление уведомлений о соответствии (о 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случаях, указанных в пункте 5 части 19 статьи 55 Градостроительного кодекса Российской Федерации, в отношении территорий сельских поселений, входящих в состав Варгашинского района</w:t>
            </w:r>
          </w:p>
        </w:tc>
      </w:tr>
      <w:tr w:rsidR="0006308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proofErr w:type="gramStart"/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Направление уведомлений о соответствии (о несоответствии)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 в случаях, указанных в пункте 2 части 7 статьи 51.1 Градостроительного кодекса Российской Федерации, в отношении территорий сельских поселений, входящих</w:t>
            </w:r>
            <w:proofErr w:type="gramEnd"/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 xml:space="preserve"> в состав Варгашинского района</w:t>
            </w:r>
          </w:p>
        </w:tc>
      </w:tr>
      <w:tr w:rsidR="0006308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 в случаях, </w:t>
            </w: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lastRenderedPageBreak/>
              <w:t>указанных в статье 39 Градостроительного кодекса Российской Федерации в отношении территорий сельских поселений, входящих в состав Варгашинского района</w:t>
            </w:r>
          </w:p>
        </w:tc>
      </w:tr>
      <w:tr w:rsidR="0006308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lastRenderedPageBreak/>
              <w:t>6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308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Подготовка и выдача градостроительных планов земельных участков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в случаях, указанных в статье 40 Градостроительного кодекса Российской Федерации в отношении территорий сельских поселений, входящих в состав Варгашинского района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9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Выдача разрешения на установку и эксплуатацию рекламной конструкции на территории Варгашинского района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10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2A7C04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  <w:t>Перевод земель или земельных участков из одной категории в другую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11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77729A" w:rsidRDefault="00833807" w:rsidP="002A7C04">
            <w:pPr>
              <w:widowControl/>
              <w:suppressAutoHyphens/>
              <w:ind w:left="87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77729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7729A">
              <w:rPr>
                <w:rFonts w:ascii="Times New Roman" w:hAnsi="Times New Roman" w:cs="Times New Roman"/>
                <w:bCs/>
                <w:sz w:val="24"/>
                <w:szCs w:val="24"/>
              </w:rPr>
              <w:t>тверждение схемы расположения земельного участка  или земельных участков на кадастровом плане территории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12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77729A" w:rsidRDefault="00833807" w:rsidP="002A7C04">
            <w:pPr>
              <w:widowControl/>
              <w:suppressAutoHyphens/>
              <w:ind w:left="158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77729A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проведен</w:t>
            </w:r>
            <w:proofErr w:type="gramStart"/>
            <w:r w:rsidRPr="0077729A">
              <w:rPr>
                <w:rFonts w:ascii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77729A">
              <w:rPr>
                <w:rFonts w:ascii="Times New Roman" w:hAnsi="Times New Roman" w:cs="Times New Roman"/>
                <w:sz w:val="24"/>
                <w:szCs w:val="24"/>
              </w:rPr>
              <w:t>кциона по продаже земельного участка или аукциона на право заключения договора аренды земельного участка по заявлениям граждан или юридических лиц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13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77729A" w:rsidRDefault="00582735" w:rsidP="002A7C04">
            <w:pPr>
              <w:widowControl/>
              <w:suppressAutoHyphens/>
              <w:ind w:left="158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7772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Предварительное согласование предоставления земельного участка, в случае, если участок предстоит образовать или границы участка подлежат уточнению, для предоставления земельного участка без проведения торгов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14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77729A" w:rsidRDefault="00582735" w:rsidP="002A7C04">
            <w:pPr>
              <w:widowControl/>
              <w:suppressAutoHyphens/>
              <w:ind w:left="158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77729A">
              <w:rPr>
                <w:rFonts w:ascii="Times New Roman" w:eastAsia="ArialMT" w:hAnsi="Times New Roman" w:cs="Times New Roman"/>
                <w:color w:val="000000"/>
                <w:sz w:val="24"/>
                <w:szCs w:val="24"/>
              </w:rPr>
              <w:t xml:space="preserve">предоставление земельных участков, </w:t>
            </w:r>
            <w:r w:rsidRPr="0077729A">
              <w:rPr>
                <w:rStyle w:val="1"/>
                <w:rFonts w:ascii="Times New Roman" w:eastAsia="ArialMT" w:hAnsi="Times New Roman" w:cs="Times New Roman"/>
                <w:color w:val="000000"/>
                <w:sz w:val="24"/>
                <w:szCs w:val="24"/>
              </w:rPr>
              <w:t>не требующих образования или уточнения границ,</w:t>
            </w:r>
            <w:r w:rsidRPr="0077729A">
              <w:rPr>
                <w:rFonts w:ascii="Times New Roman" w:eastAsia="ArialMT" w:hAnsi="Times New Roman" w:cs="Times New Roman"/>
                <w:color w:val="000000"/>
                <w:sz w:val="24"/>
                <w:szCs w:val="24"/>
              </w:rPr>
              <w:t xml:space="preserve"> находящихся</w:t>
            </w:r>
            <w:r w:rsidRPr="0077729A">
              <w:rPr>
                <w:rStyle w:val="1"/>
                <w:rFonts w:ascii="Times New Roman" w:eastAsia="ArialMT" w:hAnsi="Times New Roman" w:cs="Times New Roman"/>
                <w:color w:val="000000"/>
                <w:sz w:val="24"/>
                <w:szCs w:val="24"/>
              </w:rPr>
              <w:t xml:space="preserve"> в муниципальной собственности Варгашинского района, или земельных участков, государственная собственность на которые не разграничена, на</w:t>
            </w:r>
            <w:r w:rsidRPr="0077729A">
              <w:rPr>
                <w:rFonts w:ascii="Times New Roman" w:eastAsia="ArialMT" w:hAnsi="Times New Roman" w:cs="Times New Roman"/>
                <w:color w:val="000000"/>
                <w:sz w:val="24"/>
                <w:szCs w:val="24"/>
              </w:rPr>
              <w:t xml:space="preserve"> которых расположены здания, сооружения или помещения в них, в аренду, собственность, безвозмездное пользование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15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77729A" w:rsidRDefault="00582735" w:rsidP="002A7C04">
            <w:pPr>
              <w:widowControl/>
              <w:suppressAutoHyphens/>
              <w:ind w:left="158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77729A">
              <w:rPr>
                <w:rFonts w:ascii="Times New Roman" w:eastAsia="ArialMT" w:hAnsi="Times New Roman" w:cs="Times New Roman"/>
                <w:color w:val="000000"/>
                <w:sz w:val="24"/>
                <w:szCs w:val="24"/>
              </w:rPr>
              <w:t>Предоставление льготным категориям граждан бесплатно в собственность земельных участков, находящихся в муниципальной собственности и собственность на которые не разграничена, для индивидуального жилищного строительства</w:t>
            </w:r>
          </w:p>
        </w:tc>
      </w:tr>
      <w:tr w:rsidR="00F85CF8" w:rsidRPr="00063088" w:rsidTr="00F85CF8"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2A7C04" w:rsidRDefault="00F85CF8" w:rsidP="00F85CF8">
            <w:pPr>
              <w:pStyle w:val="TableContents"/>
              <w:jc w:val="center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2A7C04">
              <w:rPr>
                <w:rFonts w:ascii="Times New Roman" w:eastAsia="Arial" w:hAnsi="Times New Roman" w:cs="Times New Roman"/>
                <w:color w:val="000000"/>
                <w:lang w:eastAsia="zh-CN"/>
              </w:rPr>
              <w:t>16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5CF8" w:rsidRPr="0077729A" w:rsidRDefault="00582735" w:rsidP="002A7C04">
            <w:pPr>
              <w:widowControl/>
              <w:suppressAutoHyphens/>
              <w:ind w:left="158" w:right="87" w:firstLine="0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zh-CN"/>
              </w:rPr>
            </w:pPr>
            <w:r w:rsidRPr="0077729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без предоставления земельного участка и установления сервитута</w:t>
            </w:r>
          </w:p>
        </w:tc>
      </w:tr>
    </w:tbl>
    <w:p w:rsidR="00063088" w:rsidRPr="00063088" w:rsidRDefault="00063088" w:rsidP="00063088">
      <w:pPr>
        <w:widowControl/>
        <w:suppressAutoHyphens/>
        <w:ind w:left="4820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  <w:bookmarkStart w:id="0" w:name="_GoBack"/>
      <w:bookmarkEnd w:id="0"/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ab/>
      </w:r>
    </w:p>
    <w:p w:rsidR="00063088" w:rsidRPr="00063088" w:rsidRDefault="00063088" w:rsidP="00063088">
      <w:pPr>
        <w:widowControl/>
        <w:suppressAutoHyphens/>
        <w:ind w:left="4820" w:firstLine="0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</w:pPr>
      <w:r w:rsidRPr="00063088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zh-CN"/>
        </w:rPr>
        <w:tab/>
      </w:r>
    </w:p>
    <w:sectPr w:rsidR="00063088" w:rsidRPr="00063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ArialMT">
    <w:altName w:val="Arial"/>
    <w:charset w:val="00"/>
    <w:family w:val="swiss"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9A1"/>
    <w:multiLevelType w:val="hybridMultilevel"/>
    <w:tmpl w:val="492A2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1175B3"/>
    <w:multiLevelType w:val="hybridMultilevel"/>
    <w:tmpl w:val="578E61D8"/>
    <w:lvl w:ilvl="0" w:tplc="6966C4E4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9241A2"/>
    <w:multiLevelType w:val="hybridMultilevel"/>
    <w:tmpl w:val="578E61D8"/>
    <w:lvl w:ilvl="0" w:tplc="6966C4E4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911894"/>
    <w:multiLevelType w:val="hybridMultilevel"/>
    <w:tmpl w:val="492A2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42486D"/>
    <w:multiLevelType w:val="hybridMultilevel"/>
    <w:tmpl w:val="67E4ECC2"/>
    <w:lvl w:ilvl="0" w:tplc="51EC4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C4416E"/>
    <w:multiLevelType w:val="hybridMultilevel"/>
    <w:tmpl w:val="492A2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A8"/>
    <w:rsid w:val="00063088"/>
    <w:rsid w:val="000877E9"/>
    <w:rsid w:val="00130964"/>
    <w:rsid w:val="00183E5A"/>
    <w:rsid w:val="002369B9"/>
    <w:rsid w:val="0024169A"/>
    <w:rsid w:val="00277F51"/>
    <w:rsid w:val="00287D70"/>
    <w:rsid w:val="00295A1A"/>
    <w:rsid w:val="002A7C04"/>
    <w:rsid w:val="002B5E52"/>
    <w:rsid w:val="00312559"/>
    <w:rsid w:val="00375E34"/>
    <w:rsid w:val="003C563B"/>
    <w:rsid w:val="00582735"/>
    <w:rsid w:val="005D2E22"/>
    <w:rsid w:val="005F2386"/>
    <w:rsid w:val="0077729A"/>
    <w:rsid w:val="00833807"/>
    <w:rsid w:val="00834497"/>
    <w:rsid w:val="008B6411"/>
    <w:rsid w:val="00911E90"/>
    <w:rsid w:val="00A34E16"/>
    <w:rsid w:val="00AB2736"/>
    <w:rsid w:val="00B93326"/>
    <w:rsid w:val="00C13567"/>
    <w:rsid w:val="00C904A8"/>
    <w:rsid w:val="00D713DB"/>
    <w:rsid w:val="00DA154E"/>
    <w:rsid w:val="00DA15FB"/>
    <w:rsid w:val="00DC59CC"/>
    <w:rsid w:val="00E146FF"/>
    <w:rsid w:val="00EC609B"/>
    <w:rsid w:val="00EE63E7"/>
    <w:rsid w:val="00F27461"/>
    <w:rsid w:val="00F8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3D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F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5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9CC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063088"/>
    <w:pPr>
      <w:suppressLineNumbers/>
      <w:suppressAutoHyphens/>
      <w:autoSpaceDE/>
      <w:ind w:firstLine="0"/>
      <w:jc w:val="left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1">
    <w:name w:val="Основной шрифт абзаца1"/>
    <w:rsid w:val="00582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3D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F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5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9CC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063088"/>
    <w:pPr>
      <w:suppressLineNumbers/>
      <w:suppressAutoHyphens/>
      <w:autoSpaceDE/>
      <w:ind w:firstLine="0"/>
      <w:jc w:val="left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1">
    <w:name w:val="Основной шрифт абзаца1"/>
    <w:rsid w:val="00582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4844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mvm</cp:lastModifiedBy>
  <cp:revision>27</cp:revision>
  <cp:lastPrinted>2021-05-20T08:06:00Z</cp:lastPrinted>
  <dcterms:created xsi:type="dcterms:W3CDTF">2018-09-11T07:56:00Z</dcterms:created>
  <dcterms:modified xsi:type="dcterms:W3CDTF">2021-05-20T08:07:00Z</dcterms:modified>
</cp:coreProperties>
</file>