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A2" w:rsidRDefault="00C37DA2" w:rsidP="00C37DA2">
      <w:pPr>
        <w:widowControl w:val="0"/>
        <w:spacing w:after="0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0"/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ИЗВЕЩЕНИЕ О ПРОВЕДЕНИИ ЭЛЕКТРОННОГО АУКЦИОН</w:t>
      </w:r>
      <w:bookmarkEnd w:id="0"/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А</w:t>
      </w:r>
    </w:p>
    <w:p w:rsidR="00494D8B" w:rsidRPr="00C37DA2" w:rsidRDefault="00494D8B" w:rsidP="00C37DA2">
      <w:pPr>
        <w:widowControl w:val="0"/>
        <w:spacing w:after="0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37DA2" w:rsidRPr="008A4976" w:rsidRDefault="00C37DA2" w:rsidP="00494D8B">
      <w:pPr>
        <w:widowControl w:val="0"/>
        <w:spacing w:after="0" w:line="240" w:lineRule="exact"/>
        <w:ind w:firstLine="708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  <w:r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Администрация Варгашинского муниципального округа Курганской области сообщает о проведении на электронной площадке акционерного общества «Единая электронная торговая площадка» </w:t>
      </w:r>
      <w:r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u w:val="single"/>
          <w:lang w:eastAsia="en-US" w:bidi="en-US"/>
        </w:rPr>
        <w:t>(</w:t>
      </w:r>
      <w:hyperlink r:id="rId8" w:history="1">
        <w:r w:rsidRPr="008A4976">
          <w:rPr>
            <w:rFonts w:ascii="Times New Roman" w:eastAsia="Tahoma" w:hAnsi="Times New Roman" w:cs="Times New Roman"/>
            <w:bCs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en-US" w:bidi="en-US"/>
        </w:rPr>
        <w:t xml:space="preserve">) </w:t>
      </w:r>
      <w:r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открытого по составу участников и по форме предложений о цене аукциона в электронной форме (электронного аукциона) </w:t>
      </w:r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право заключения договора</w:t>
      </w:r>
      <w:r w:rsidR="00C05E8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 аренды земельного участка</w:t>
      </w:r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C05E8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для</w:t>
      </w:r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 комплексно</w:t>
      </w:r>
      <w:r w:rsidR="00C05E8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го</w:t>
      </w:r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C05E8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освоения</w:t>
      </w:r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 территории в р.п</w:t>
      </w:r>
      <w:proofErr w:type="gramStart"/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.В</w:t>
      </w:r>
      <w:proofErr w:type="gramEnd"/>
      <w:r w:rsidR="00E74707" w:rsidRPr="008A4976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аргаши, с кадастровым номером 45:03:020212:379</w:t>
      </w:r>
    </w:p>
    <w:p w:rsidR="00C37DA2" w:rsidRPr="00C37DA2" w:rsidRDefault="00C37DA2" w:rsidP="00C37DA2">
      <w:pPr>
        <w:widowControl w:val="0"/>
        <w:spacing w:after="0" w:line="220" w:lineRule="exact"/>
        <w:ind w:right="875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Pr="00C37DA2" w:rsidRDefault="00C37DA2" w:rsidP="00C37DA2">
      <w:pPr>
        <w:widowControl w:val="0"/>
        <w:spacing w:after="0" w:line="220" w:lineRule="exact"/>
        <w:ind w:right="875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Pr="00EE7D09" w:rsidRDefault="00C37DA2" w:rsidP="00C37DA2">
      <w:pPr>
        <w:widowControl w:val="0"/>
        <w:spacing w:after="0" w:line="220" w:lineRule="exact"/>
        <w:ind w:right="133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Дата начала приема заявок:                      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16</w:t>
      </w:r>
      <w:r w:rsidR="008A49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апреля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</w:t>
      </w:r>
      <w:r w:rsidR="008A49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5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C37DA2" w:rsidRPr="00EE7D09" w:rsidRDefault="00C37DA2" w:rsidP="00C37DA2">
      <w:pPr>
        <w:widowControl w:val="0"/>
        <w:spacing w:after="0" w:line="739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Дата окончания приема заявок:                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27</w:t>
      </w:r>
      <w:r w:rsidR="00EE7D09"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="005F28A8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мая</w:t>
      </w:r>
      <w:r w:rsidR="00EE7D09"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2025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C37DA2" w:rsidRPr="00EE7D09" w:rsidRDefault="00C37DA2" w:rsidP="00C37DA2">
      <w:pPr>
        <w:widowControl w:val="0"/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Pr="00EE7D09" w:rsidRDefault="00C37DA2" w:rsidP="006512D7">
      <w:pPr>
        <w:widowControl w:val="0"/>
        <w:tabs>
          <w:tab w:val="left" w:pos="4253"/>
        </w:tabs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Дата определени</w:t>
      </w:r>
      <w:r w:rsidR="006512D7"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я участников:                 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28</w:t>
      </w:r>
      <w:r w:rsidR="00A83C3C"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</w:t>
      </w:r>
      <w:r w:rsidR="005F28A8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мая</w:t>
      </w:r>
      <w:r w:rsid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2025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C37DA2" w:rsidRPr="00EE7D09" w:rsidRDefault="00C37DA2" w:rsidP="00C37DA2">
      <w:pPr>
        <w:widowControl w:val="0"/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Pr="00EE7D09" w:rsidRDefault="00C37DA2" w:rsidP="00C37DA2">
      <w:pPr>
        <w:widowControl w:val="0"/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Pr="00C37DA2" w:rsidRDefault="00C37DA2" w:rsidP="00C37DA2">
      <w:pPr>
        <w:widowControl w:val="0"/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Дата аукциона:                                         </w:t>
      </w:r>
      <w:r w:rsidR="0086380F"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29</w:t>
      </w:r>
      <w:r w:rsidR="005F28A8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мая</w:t>
      </w:r>
      <w:r w:rsid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2025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C37DA2" w:rsidRPr="00C37DA2" w:rsidRDefault="00C37DA2" w:rsidP="00C37DA2">
      <w:pPr>
        <w:widowControl w:val="0"/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Pr="00C37DA2" w:rsidRDefault="00C37DA2" w:rsidP="00C37DA2">
      <w:pPr>
        <w:widowControl w:val="0"/>
        <w:spacing w:after="0" w:line="220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37DA2" w:rsidRDefault="00C37DA2" w:rsidP="00C37DA2">
      <w:pPr>
        <w:widowControl w:val="0"/>
        <w:numPr>
          <w:ilvl w:val="0"/>
          <w:numId w:val="14"/>
        </w:numPr>
        <w:tabs>
          <w:tab w:val="left" w:pos="709"/>
        </w:tabs>
        <w:spacing w:after="112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1"/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Общие положения</w:t>
      </w:r>
      <w:bookmarkEnd w:id="1"/>
    </w:p>
    <w:p w:rsidR="00E74707" w:rsidRPr="00C37DA2" w:rsidRDefault="00E74707" w:rsidP="0098756D">
      <w:pPr>
        <w:pStyle w:val="aa"/>
        <w:widowControl w:val="0"/>
        <w:shd w:val="clear" w:color="auto" w:fill="FFFFFF"/>
        <w:tabs>
          <w:tab w:val="left" w:pos="9360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07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 о комплексном развитии территории:</w:t>
      </w:r>
      <w:r w:rsidRPr="00E7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7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Pr="00E74707">
        <w:rPr>
          <w:rFonts w:ascii="Times New Roman" w:eastAsia="Times New Roman" w:hAnsi="Times New Roman" w:cs="Times New Roman"/>
          <w:sz w:val="24"/>
          <w:szCs w:val="24"/>
        </w:rPr>
        <w:t xml:space="preserve">Варгашинского муниципального округа Курганской области от 6 декабря 2023 года № 404 </w:t>
      </w:r>
      <w:r w:rsidRPr="00E74707">
        <w:rPr>
          <w:rFonts w:ascii="Times New Roman" w:eastAsia="Calibri" w:hAnsi="Times New Roman" w:cs="Times New Roman"/>
          <w:sz w:val="24"/>
          <w:szCs w:val="24"/>
          <w:lang w:eastAsia="en-US"/>
        </w:rPr>
        <w:t>«О комплексном развитии незастроенной территории  в районе ул. Есенина р.п. Варгаши</w:t>
      </w:r>
      <w:r w:rsidR="0098756D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C37DA2" w:rsidRDefault="00C37DA2" w:rsidP="0098756D">
      <w:pPr>
        <w:widowControl w:val="0"/>
        <w:spacing w:after="180" w:line="240" w:lineRule="exact"/>
        <w:ind w:firstLine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Основание для проведения электронного аукциона: 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Администрации Варгашинского </w:t>
      </w:r>
      <w:r w:rsidR="0098756D" w:rsidRPr="00BF7FA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56D" w:rsidRPr="008D7A1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28A8">
        <w:rPr>
          <w:rFonts w:ascii="Times New Roman" w:eastAsia="Times New Roman" w:hAnsi="Times New Roman" w:cs="Times New Roman"/>
          <w:sz w:val="24"/>
          <w:szCs w:val="24"/>
        </w:rPr>
        <w:t>7 апреля</w:t>
      </w:r>
      <w:r w:rsidR="0098756D" w:rsidRPr="008D7A1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28A8">
        <w:rPr>
          <w:rFonts w:ascii="Times New Roman" w:eastAsia="Times New Roman" w:hAnsi="Times New Roman" w:cs="Times New Roman"/>
          <w:sz w:val="24"/>
          <w:szCs w:val="24"/>
        </w:rPr>
        <w:t>5 года № 127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кциона </w:t>
      </w:r>
      <w:r w:rsidR="005F28A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(электронный аукцион) 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на право заключения договора </w:t>
      </w:r>
      <w:r w:rsidR="005F28A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 для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 комплексно</w:t>
      </w:r>
      <w:r w:rsidR="005F28A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8A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98756D" w:rsidRPr="00612EA6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="00EF581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374C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.</w:t>
      </w:r>
    </w:p>
    <w:p w:rsidR="0084374C" w:rsidRPr="00BF7FA7" w:rsidRDefault="0084374C" w:rsidP="00843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EA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Форма торгов и подачи предложений о цене</w:t>
      </w:r>
      <w:r w:rsidRPr="00612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2E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2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2EA6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612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2EA6">
        <w:rPr>
          <w:rFonts w:ascii="Times New Roman" w:eastAsia="Times New Roman" w:hAnsi="Times New Roman" w:cs="Times New Roman"/>
          <w:sz w:val="24"/>
          <w:szCs w:val="24"/>
        </w:rPr>
        <w:t xml:space="preserve">аукцион, </w:t>
      </w:r>
      <w:r w:rsidR="008F56DA">
        <w:rPr>
          <w:rFonts w:ascii="Times New Roman" w:eastAsia="Times New Roman" w:hAnsi="Times New Roman" w:cs="Times New Roman"/>
          <w:sz w:val="24"/>
          <w:szCs w:val="24"/>
        </w:rPr>
        <w:t xml:space="preserve">открытый </w:t>
      </w:r>
      <w:r w:rsidR="008F56DA" w:rsidRPr="008F56DA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по форме подачи предложений о цене предмета аукциона.</w:t>
      </w:r>
      <w:r w:rsidR="008F56DA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</w:t>
      </w:r>
      <w:r w:rsidRPr="00BF7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Участниками аукциона, согласно </w:t>
      </w:r>
      <w:proofErr w:type="gramStart"/>
      <w:r w:rsidR="00A83C3C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proofErr w:type="gramEnd"/>
      <w:r w:rsidR="00A83C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F7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ст. 69 Градостроительного кодекса РФ, могут являться юридические лица при условии, что лицо имеет за последние пять лет опыт участия в строительстве объектов капитального строительства в совокупном объеме не менее десяти процентов от объема строительства, </w:t>
      </w:r>
      <w:proofErr w:type="gramStart"/>
      <w:r w:rsidRPr="00BF7FA7">
        <w:rPr>
          <w:rFonts w:ascii="Times New Roman" w:hAnsi="Times New Roman" w:cs="Times New Roman"/>
          <w:bCs/>
          <w:color w:val="000000"/>
          <w:sz w:val="24"/>
          <w:szCs w:val="24"/>
        </w:rPr>
        <w:t>который подтверждается наличием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подряда.</w:t>
      </w:r>
      <w:proofErr w:type="gramEnd"/>
    </w:p>
    <w:p w:rsidR="0084374C" w:rsidRDefault="0084374C" w:rsidP="00C37DA2">
      <w:pPr>
        <w:widowControl w:val="0"/>
        <w:spacing w:after="0" w:line="240" w:lineRule="exact"/>
        <w:ind w:firstLine="74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37DA2" w:rsidRPr="00C37DA2" w:rsidRDefault="00C37DA2" w:rsidP="00C37DA2">
      <w:pPr>
        <w:widowControl w:val="0"/>
        <w:spacing w:after="0" w:line="240" w:lineRule="exact"/>
        <w:ind w:firstLine="74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Организатор электронного аукциона (далее - Организатор аукциона):              </w:t>
      </w:r>
    </w:p>
    <w:p w:rsidR="00C37DA2" w:rsidRPr="00C37DA2" w:rsidRDefault="00C37DA2" w:rsidP="00C37DA2">
      <w:pPr>
        <w:widowControl w:val="0"/>
        <w:spacing w:after="0" w:line="240" w:lineRule="exact"/>
        <w:ind w:firstLine="740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Администрация Варгашинского муниципального округа Курганской области   </w:t>
      </w:r>
    </w:p>
    <w:p w:rsidR="00C37DA2" w:rsidRPr="00C37DA2" w:rsidRDefault="00C37DA2" w:rsidP="00C37DA2">
      <w:pPr>
        <w:widowControl w:val="0"/>
        <w:spacing w:after="0" w:line="240" w:lineRule="exact"/>
        <w:ind w:left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Адрес - 641230,  Курганская область, р.п</w:t>
      </w:r>
      <w:proofErr w:type="gramStart"/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.В</w:t>
      </w:r>
      <w:proofErr w:type="gramEnd"/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аргаши, ул. Чкалова, 22.</w:t>
      </w:r>
    </w:p>
    <w:p w:rsidR="00C37DA2" w:rsidRPr="00C37DA2" w:rsidRDefault="00C37DA2" w:rsidP="00C37DA2">
      <w:pPr>
        <w:widowControl w:val="0"/>
        <w:spacing w:after="0" w:line="240" w:lineRule="exact"/>
        <w:ind w:left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Сайт - </w:t>
      </w:r>
      <w:r w:rsidR="00267547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C37DA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37DA2" w:rsidRPr="00C37DA2" w:rsidRDefault="00C37DA2" w:rsidP="00C37DA2">
      <w:pPr>
        <w:widowControl w:val="0"/>
        <w:spacing w:after="180" w:line="240" w:lineRule="exact"/>
        <w:ind w:left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Телефон -8 (3522) 2-06-8</w:t>
      </w:r>
      <w:r w:rsidR="000F437D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6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, 8 (3522) 2-12-32.</w:t>
      </w:r>
    </w:p>
    <w:p w:rsidR="00C37DA2" w:rsidRPr="00C37DA2" w:rsidRDefault="00C37DA2" w:rsidP="00C37DA2">
      <w:pPr>
        <w:widowControl w:val="0"/>
        <w:spacing w:after="0" w:line="240" w:lineRule="exact"/>
        <w:ind w:left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Оператор электронной площадки: 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Акционерное общество «Единая электронная торговая площадка» (АО «ЕЭТП»).</w:t>
      </w:r>
    </w:p>
    <w:p w:rsidR="00C37DA2" w:rsidRPr="00C37DA2" w:rsidRDefault="00C37DA2" w:rsidP="00C37DA2">
      <w:pPr>
        <w:widowControl w:val="0"/>
        <w:spacing w:after="0" w:line="240" w:lineRule="exact"/>
        <w:ind w:left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Адрес -115114, г. Москва, ул. </w:t>
      </w:r>
      <w:proofErr w:type="spellStart"/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Кожевническая</w:t>
      </w:r>
      <w:proofErr w:type="spellEnd"/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, д. 14, стр.1.</w:t>
      </w:r>
    </w:p>
    <w:p w:rsidR="00C37DA2" w:rsidRPr="00C37DA2" w:rsidRDefault="00C37DA2" w:rsidP="00C37DA2">
      <w:pPr>
        <w:widowControl w:val="0"/>
        <w:spacing w:after="184" w:line="240" w:lineRule="exact"/>
        <w:ind w:left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Сайт - </w:t>
      </w:r>
      <w:hyperlink r:id="rId9" w:history="1">
        <w:r w:rsidRPr="00C37DA2">
          <w:rPr>
            <w:rFonts w:ascii="Times New Roman" w:eastAsia="Tahoma" w:hAnsi="Times New Roman" w:cs="Times New Roman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C37DA2" w:rsidRPr="00C37DA2" w:rsidRDefault="00C37DA2" w:rsidP="00C37DA2">
      <w:pPr>
        <w:widowControl w:val="0"/>
        <w:spacing w:after="0" w:line="235" w:lineRule="exact"/>
        <w:ind w:left="740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2"/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Извещение о проведении электронного аукциона, а также </w:t>
      </w:r>
      <w:proofErr w:type="gramStart"/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аукционная</w:t>
      </w:r>
      <w:proofErr w:type="gramEnd"/>
    </w:p>
    <w:p w:rsidR="00C37DA2" w:rsidRPr="00C37DA2" w:rsidRDefault="00C37DA2" w:rsidP="00C37DA2">
      <w:pPr>
        <w:widowControl w:val="0"/>
        <w:spacing w:after="0" w:line="235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документация размещаются:</w:t>
      </w:r>
      <w:bookmarkEnd w:id="2"/>
    </w:p>
    <w:p w:rsidR="00C37DA2" w:rsidRPr="00C37DA2" w:rsidRDefault="00C37DA2" w:rsidP="00C37DA2">
      <w:pPr>
        <w:widowControl w:val="0"/>
        <w:numPr>
          <w:ilvl w:val="0"/>
          <w:numId w:val="15"/>
        </w:numPr>
        <w:tabs>
          <w:tab w:val="left" w:pos="958"/>
        </w:tabs>
        <w:spacing w:after="0" w:line="235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на официальном сайте Администрации Варгашинского муниципального округа Курганской области в сети «Интернет» 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t>(</w:t>
      </w:r>
      <w:r w:rsidR="003707B9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C37D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в разделе</w:t>
      </w:r>
      <w:r w:rsid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:</w:t>
      </w:r>
      <w:r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5C43E8"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земельные отношения</w:t>
      </w:r>
      <w:r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»</w:t>
      </w:r>
      <w:r w:rsidR="00BF2184"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/ </w:t>
      </w:r>
      <w:r w:rsid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«</w:t>
      </w:r>
      <w:r w:rsidR="00BF2184"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торги и приватизация</w:t>
      </w:r>
      <w:r w:rsid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»</w:t>
      </w:r>
      <w:r w:rsidR="00BF2184"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/</w:t>
      </w:r>
      <w:r w:rsid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BF2184" w:rsidRP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комплексное развитие территорий</w:t>
      </w:r>
      <w:r w:rsidR="00BF2184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»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);</w:t>
      </w:r>
    </w:p>
    <w:p w:rsidR="00C37DA2" w:rsidRPr="00C37DA2" w:rsidRDefault="00C37DA2" w:rsidP="00E665EE">
      <w:pPr>
        <w:widowControl w:val="0"/>
        <w:numPr>
          <w:ilvl w:val="0"/>
          <w:numId w:val="15"/>
        </w:numPr>
        <w:tabs>
          <w:tab w:val="left" w:pos="954"/>
        </w:tabs>
        <w:spacing w:after="0" w:line="235" w:lineRule="exac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t>(</w:t>
      </w:r>
      <w:hyperlink r:id="rId10" w:history="1">
        <w:r w:rsidRPr="00C37DA2">
          <w:rPr>
            <w:rFonts w:ascii="Times New Roman" w:eastAsia="Tahoma" w:hAnsi="Times New Roman" w:cs="Times New Roman"/>
            <w:color w:val="0066CC"/>
            <w:sz w:val="24"/>
            <w:szCs w:val="24"/>
            <w:u w:val="single"/>
            <w:lang w:bidi="ru-RU"/>
          </w:rPr>
          <w:t>www.</w:t>
        </w:r>
      </w:hyperlink>
      <w:hyperlink r:id="rId11" w:history="1">
        <w:r w:rsidRPr="00C37DA2">
          <w:rPr>
            <w:rFonts w:ascii="Times New Roman" w:eastAsia="Tahoma" w:hAnsi="Times New Roman" w:cs="Times New Roman"/>
            <w:color w:val="0066CC"/>
            <w:sz w:val="24"/>
            <w:szCs w:val="24"/>
            <w:u w:val="single"/>
            <w:lang w:bidi="ru-RU"/>
          </w:rPr>
          <w:t>torgi.gov.ru</w:t>
        </w:r>
      </w:hyperlink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val="en-US" w:eastAsia="en-US" w:bidi="en-US"/>
        </w:rPr>
        <w:t>);</w:t>
      </w:r>
    </w:p>
    <w:p w:rsidR="00C37DA2" w:rsidRDefault="00C37DA2" w:rsidP="00E665EE">
      <w:pPr>
        <w:widowControl w:val="0"/>
        <w:numPr>
          <w:ilvl w:val="0"/>
          <w:numId w:val="15"/>
        </w:numPr>
        <w:tabs>
          <w:tab w:val="left" w:pos="993"/>
        </w:tabs>
        <w:spacing w:after="0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на электронной площадке АО «Единая электронная торговая площадка» 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lastRenderedPageBreak/>
        <w:t>(</w:t>
      </w:r>
      <w:hyperlink r:id="rId12" w:history="1">
        <w:r w:rsidRPr="00C37DA2">
          <w:rPr>
            <w:rFonts w:ascii="Times New Roman" w:eastAsia="Tahoma" w:hAnsi="Times New Roman" w:cs="Times New Roman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="0098756D"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t>);</w:t>
      </w:r>
    </w:p>
    <w:p w:rsidR="0098756D" w:rsidRDefault="001A6D76" w:rsidP="00E665EE">
      <w:pPr>
        <w:widowControl w:val="0"/>
        <w:numPr>
          <w:ilvl w:val="0"/>
          <w:numId w:val="15"/>
        </w:numPr>
        <w:tabs>
          <w:tab w:val="left" w:pos="993"/>
        </w:tabs>
        <w:spacing w:after="0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1A6D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информационн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ом</w:t>
      </w:r>
      <w:r w:rsidRPr="001A6D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бюллетен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е</w:t>
      </w:r>
      <w:r w:rsidRPr="001A6D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Администрации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Варгашинского </w:t>
      </w:r>
      <w:r w:rsidRPr="001A6D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муниципального округа Курганской области "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Варгашинский вестник</w:t>
      </w:r>
      <w:r w:rsidRPr="001A6D76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".</w:t>
      </w:r>
    </w:p>
    <w:p w:rsidR="00B364AA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B364AA" w:rsidRPr="00B364AA" w:rsidRDefault="00B364AA" w:rsidP="00B364AA">
      <w:pPr>
        <w:widowControl w:val="0"/>
        <w:tabs>
          <w:tab w:val="left" w:pos="993"/>
        </w:tabs>
        <w:spacing w:after="176" w:line="235" w:lineRule="exact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  <w:r w:rsidRPr="00B364AA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Место, сроки подачи (приема) заявок, определения участников и проведения электронного аукциона</w:t>
      </w:r>
    </w:p>
    <w:p w:rsidR="00B364AA" w:rsidRPr="00B364AA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B364A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(Указанное в настоящем Извещении о проведении электронных аукционов время - местное)</w:t>
      </w:r>
    </w:p>
    <w:p w:rsidR="00B364AA" w:rsidRDefault="00B364AA" w:rsidP="00427EA7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B364AA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Место подачи (приема) заявок и проведения электронного аукциона:</w:t>
      </w:r>
      <w:r w:rsidRPr="00B364A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Электронная площадка АО «Единая электронная торговая площадка» </w:t>
      </w:r>
      <w:r w:rsidRPr="00C37DA2"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t>(</w:t>
      </w:r>
      <w:hyperlink r:id="rId13" w:history="1">
        <w:r w:rsidRPr="00C37DA2">
          <w:rPr>
            <w:rFonts w:ascii="Times New Roman" w:eastAsia="Tahoma" w:hAnsi="Times New Roman" w:cs="Times New Roman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>
        <w:rPr>
          <w:rFonts w:ascii="Times New Roman" w:eastAsia="Tahoma" w:hAnsi="Times New Roman" w:cs="Times New Roman"/>
          <w:color w:val="000000"/>
          <w:sz w:val="24"/>
          <w:szCs w:val="24"/>
          <w:lang w:eastAsia="en-US" w:bidi="en-US"/>
        </w:rPr>
        <w:t>);</w:t>
      </w:r>
    </w:p>
    <w:p w:rsidR="00B364AA" w:rsidRPr="00EE7D09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27EA7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Дата и время начала подачи (приема) заявок:</w:t>
      </w:r>
      <w:r w:rsidR="006F7AFC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16</w:t>
      </w:r>
      <w:r w:rsidR="00E329A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апреля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</w:t>
      </w:r>
      <w:r w:rsidR="00E329A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5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года в </w:t>
      </w:r>
      <w:r w:rsidR="00D73D43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08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часов 00 минут.</w:t>
      </w:r>
    </w:p>
    <w:p w:rsidR="00B364AA" w:rsidRPr="00EE7D09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Подача заявок осуществляется круглосуточно.</w:t>
      </w:r>
    </w:p>
    <w:p w:rsidR="00B364AA" w:rsidRPr="00EE7D09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дата и время окончания подачи (приема) заявок:</w:t>
      </w:r>
      <w:r w:rsidR="006F7AFC"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27</w:t>
      </w:r>
      <w:r w:rsidR="00E329A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мая</w:t>
      </w:r>
      <w:r w:rsid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2025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года в </w:t>
      </w:r>
      <w:r w:rsidR="00D73D43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11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часов 00 минут. </w:t>
      </w:r>
    </w:p>
    <w:p w:rsidR="00B364AA" w:rsidRPr="00EE7D09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дата определения Участников: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28</w:t>
      </w:r>
      <w:r w:rsidR="00E329A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мая</w:t>
      </w:r>
      <w:r w:rsid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2025 года в </w:t>
      </w:r>
      <w:r w:rsidR="00E329A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10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часов 00 минут.</w:t>
      </w:r>
    </w:p>
    <w:p w:rsidR="00B364AA" w:rsidRPr="00B364AA" w:rsidRDefault="00B364AA" w:rsidP="00B364AA">
      <w:pPr>
        <w:widowControl w:val="0"/>
        <w:tabs>
          <w:tab w:val="left" w:pos="993"/>
        </w:tabs>
        <w:spacing w:after="176" w:line="235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EE7D09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Дата и время проведения электронного аукциона: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="008F445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29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="00E329A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мая</w:t>
      </w:r>
      <w:r w:rsid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2024 года в </w:t>
      </w:r>
      <w:r w:rsidR="00D73D43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09</w:t>
      </w:r>
      <w:r w:rsidRPr="00EE7D09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часов 00 минут.</w:t>
      </w:r>
    </w:p>
    <w:p w:rsidR="00BB13BB" w:rsidRDefault="00C37DA2" w:rsidP="00E178E5">
      <w:pPr>
        <w:pStyle w:val="ConsPlusNormal"/>
        <w:ind w:firstLine="709"/>
        <w:jc w:val="both"/>
        <w:rPr>
          <w:rFonts w:eastAsia="Tahoma"/>
          <w:bCs/>
          <w:color w:val="000000"/>
          <w:lang w:bidi="ru-RU"/>
        </w:rPr>
      </w:pPr>
      <w:r w:rsidRPr="00C37DA2">
        <w:rPr>
          <w:rFonts w:eastAsia="Tahoma"/>
          <w:b/>
          <w:bCs/>
          <w:color w:val="000000"/>
          <w:lang w:bidi="ru-RU"/>
        </w:rPr>
        <w:t xml:space="preserve">Предмет электронного аукциона (далее - предмет аукциона) </w:t>
      </w:r>
      <w:r w:rsidR="00BF2D23" w:rsidRPr="008A4976">
        <w:rPr>
          <w:rFonts w:eastAsia="Tahoma"/>
          <w:bCs/>
          <w:color w:val="000000"/>
          <w:lang w:bidi="ru-RU"/>
        </w:rPr>
        <w:t>право заключения договора аренды земельного участка для комплексного освоения территории в р.п</w:t>
      </w:r>
      <w:proofErr w:type="gramStart"/>
      <w:r w:rsidR="00BF2D23" w:rsidRPr="008A4976">
        <w:rPr>
          <w:rFonts w:eastAsia="Tahoma"/>
          <w:bCs/>
          <w:color w:val="000000"/>
          <w:lang w:bidi="ru-RU"/>
        </w:rPr>
        <w:t>.В</w:t>
      </w:r>
      <w:proofErr w:type="gramEnd"/>
      <w:r w:rsidR="00BF2D23" w:rsidRPr="008A4976">
        <w:rPr>
          <w:rFonts w:eastAsia="Tahoma"/>
          <w:bCs/>
          <w:color w:val="000000"/>
          <w:lang w:bidi="ru-RU"/>
        </w:rPr>
        <w:t>аргаши, с кадастровым номером 45:03:020212:379</w:t>
      </w:r>
      <w:r w:rsidR="00BB13BB">
        <w:rPr>
          <w:rFonts w:eastAsia="Tahoma"/>
          <w:bCs/>
          <w:color w:val="000000"/>
          <w:lang w:bidi="ru-RU"/>
        </w:rPr>
        <w:t>.</w:t>
      </w:r>
    </w:p>
    <w:p w:rsidR="00BB13BB" w:rsidRDefault="00BB13BB" w:rsidP="00BB13BB">
      <w:pPr>
        <w:pStyle w:val="20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B13BB" w:rsidRPr="00BB13BB" w:rsidRDefault="00BB13BB" w:rsidP="00BB13BB">
      <w:pPr>
        <w:pStyle w:val="20"/>
        <w:shd w:val="clear" w:color="auto" w:fill="auto"/>
        <w:spacing w:before="0" w:line="240" w:lineRule="auto"/>
        <w:ind w:firstLine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3BB">
        <w:rPr>
          <w:rFonts w:ascii="Times New Roman" w:hAnsi="Times New Roman" w:cs="Times New Roman"/>
          <w:b/>
          <w:sz w:val="24"/>
          <w:szCs w:val="24"/>
          <w:u w:val="single"/>
        </w:rPr>
        <w:t>Сведения о земельн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BB1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BB13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B13BB" w:rsidRPr="00BB13BB" w:rsidRDefault="00BB13BB" w:rsidP="00BB13B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3BB">
        <w:rPr>
          <w:rFonts w:ascii="Times New Roman" w:hAnsi="Times New Roman" w:cs="Times New Roman"/>
          <w:b/>
          <w:sz w:val="24"/>
          <w:szCs w:val="24"/>
          <w:u w:val="single"/>
        </w:rPr>
        <w:t>Лот 1.</w:t>
      </w:r>
      <w:r w:rsidRPr="00BB13BB">
        <w:rPr>
          <w:rFonts w:ascii="Times New Roman" w:hAnsi="Times New Roman" w:cs="Times New Roman"/>
          <w:sz w:val="24"/>
          <w:szCs w:val="24"/>
        </w:rPr>
        <w:t xml:space="preserve"> Предмет торгов – земельный участок, из земель государственная собственность на который не разграничена, местоположение установлено относительно ориентира, расположенного за пределами участка, </w:t>
      </w:r>
      <w:proofErr w:type="gramStart"/>
      <w:r w:rsidRPr="00BB13BB">
        <w:rPr>
          <w:rFonts w:ascii="Times New Roman" w:hAnsi="Times New Roman" w:cs="Times New Roman"/>
          <w:sz w:val="24"/>
          <w:szCs w:val="24"/>
        </w:rPr>
        <w:t>ориентир-административное</w:t>
      </w:r>
      <w:proofErr w:type="gramEnd"/>
      <w:r w:rsidRPr="00BB13BB">
        <w:rPr>
          <w:rFonts w:ascii="Times New Roman" w:hAnsi="Times New Roman" w:cs="Times New Roman"/>
          <w:sz w:val="24"/>
          <w:szCs w:val="24"/>
        </w:rPr>
        <w:t xml:space="preserve"> здание, участок находится примерно в 225 м от ориентира по направлению на юго-запад, Почтовый адрес ориентира: Курганская область, р-н </w:t>
      </w:r>
      <w:proofErr w:type="spellStart"/>
      <w:r w:rsidRPr="00BB13BB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BB13BB">
        <w:rPr>
          <w:rFonts w:ascii="Times New Roman" w:hAnsi="Times New Roman" w:cs="Times New Roman"/>
          <w:sz w:val="24"/>
          <w:szCs w:val="24"/>
        </w:rPr>
        <w:t>, р.п.  Варгаши, ул. Есенина, д.№3.</w:t>
      </w:r>
    </w:p>
    <w:p w:rsidR="00BB13BB" w:rsidRPr="00BB13BB" w:rsidRDefault="00BB13BB" w:rsidP="00BB13B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3BB">
        <w:rPr>
          <w:rFonts w:ascii="Times New Roman" w:hAnsi="Times New Roman" w:cs="Times New Roman"/>
          <w:b/>
          <w:sz w:val="24"/>
          <w:szCs w:val="24"/>
        </w:rPr>
        <w:t>1. Характеристика земельного участка:</w:t>
      </w:r>
    </w:p>
    <w:p w:rsidR="00BB13BB" w:rsidRPr="008B4E10" w:rsidRDefault="00BB13BB" w:rsidP="00BB13B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E10">
        <w:rPr>
          <w:rFonts w:ascii="Times New Roman" w:hAnsi="Times New Roman" w:cs="Times New Roman"/>
          <w:sz w:val="24"/>
          <w:szCs w:val="24"/>
        </w:rPr>
        <w:t xml:space="preserve">- кадастровый номер – </w:t>
      </w:r>
      <w:r w:rsidR="00193CC1" w:rsidRPr="008B4E10">
        <w:rPr>
          <w:rFonts w:ascii="Times New Roman" w:hAnsi="Times New Roman" w:cs="Times New Roman"/>
          <w:sz w:val="24"/>
          <w:szCs w:val="24"/>
        </w:rPr>
        <w:t>45:03:020212:379</w:t>
      </w:r>
      <w:r w:rsidRPr="008B4E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13BB" w:rsidRPr="008B4E10" w:rsidRDefault="00BB13BB" w:rsidP="00BB13B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E10">
        <w:rPr>
          <w:rFonts w:ascii="Times New Roman" w:hAnsi="Times New Roman" w:cs="Times New Roman"/>
          <w:sz w:val="24"/>
          <w:szCs w:val="24"/>
        </w:rPr>
        <w:t xml:space="preserve">- площадь земельного участка – </w:t>
      </w:r>
      <w:r w:rsidR="00193CC1" w:rsidRPr="008B4E10">
        <w:rPr>
          <w:rFonts w:ascii="Times New Roman" w:hAnsi="Times New Roman" w:cs="Times New Roman"/>
          <w:sz w:val="24"/>
          <w:szCs w:val="24"/>
        </w:rPr>
        <w:t>177753</w:t>
      </w:r>
      <w:r w:rsidRPr="008B4E10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B4E1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4E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13BB" w:rsidRPr="008B4E10" w:rsidRDefault="00BB13BB" w:rsidP="00BB13B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E10">
        <w:rPr>
          <w:rFonts w:ascii="Times New Roman" w:hAnsi="Times New Roman" w:cs="Times New Roman"/>
          <w:sz w:val="24"/>
          <w:szCs w:val="24"/>
        </w:rPr>
        <w:t>- категория земель: земли населенных пунктов;</w:t>
      </w:r>
    </w:p>
    <w:p w:rsidR="00BB13BB" w:rsidRPr="008B4E10" w:rsidRDefault="00BB13BB" w:rsidP="00BB13B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E10">
        <w:rPr>
          <w:rFonts w:ascii="Times New Roman" w:hAnsi="Times New Roman" w:cs="Times New Roman"/>
          <w:sz w:val="24"/>
          <w:szCs w:val="24"/>
        </w:rPr>
        <w:t xml:space="preserve">- разрешенное использование – </w:t>
      </w:r>
      <w:r w:rsidR="00193CC1" w:rsidRPr="008B4E10">
        <w:rPr>
          <w:rFonts w:ascii="Times New Roman" w:hAnsi="Times New Roman" w:cs="Times New Roman"/>
          <w:sz w:val="24"/>
          <w:szCs w:val="24"/>
        </w:rPr>
        <w:t>жилая застройка для комплексного освоения территории</w:t>
      </w:r>
      <w:r w:rsidRPr="008B4E10">
        <w:rPr>
          <w:rFonts w:ascii="Times New Roman" w:hAnsi="Times New Roman" w:cs="Times New Roman"/>
          <w:sz w:val="24"/>
          <w:szCs w:val="24"/>
        </w:rPr>
        <w:t>.</w:t>
      </w:r>
    </w:p>
    <w:p w:rsidR="00E74707" w:rsidRPr="006522F1" w:rsidRDefault="00BF2D23" w:rsidP="0085779B">
      <w:pPr>
        <w:widowControl w:val="0"/>
        <w:spacing w:after="0" w:line="240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522F1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="00AB5A36" w:rsidRPr="006522F1">
        <w:rPr>
          <w:rFonts w:ascii="Times New Roman" w:hAnsi="Times New Roman" w:cs="Times New Roman"/>
          <w:bCs/>
          <w:spacing w:val="-1"/>
          <w:sz w:val="24"/>
          <w:szCs w:val="24"/>
        </w:rPr>
        <w:t>сновные виды разрешенного использования земельных участков и объектов капитального строительства, а также предельные параметры разрешенного строительства, реконструкции объектов капитального</w:t>
      </w:r>
      <w:r w:rsidR="006522F1" w:rsidRPr="006522F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строительства</w:t>
      </w:r>
      <w:r w:rsidR="006522F1" w:rsidRPr="00652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: в соответствии с Правилами землепользования и застройки Варгашинского муниципального округа, утвержденными решением Думы Варгашинского муниципального округа от 24.01.2025г № 3.</w:t>
      </w:r>
    </w:p>
    <w:p w:rsidR="006522F1" w:rsidRPr="006522F1" w:rsidRDefault="006522F1" w:rsidP="00476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F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данной территориальной зоны устанавливаются следующие виды разрешенного использования земельных участков и объектов капитального строительства:</w:t>
      </w:r>
    </w:p>
    <w:tbl>
      <w:tblPr>
        <w:tblW w:w="9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7"/>
        <w:gridCol w:w="2133"/>
        <w:gridCol w:w="766"/>
        <w:gridCol w:w="3384"/>
        <w:gridCol w:w="2881"/>
        <w:gridCol w:w="219"/>
      </w:tblGrid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F1" w:rsidRPr="006522F1" w:rsidRDefault="006522F1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F1" w:rsidRPr="006522F1" w:rsidRDefault="006522F1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вида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F1" w:rsidRPr="006522F1" w:rsidRDefault="006522F1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F1" w:rsidRPr="006522F1" w:rsidRDefault="006522F1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вида разрешенного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F1" w:rsidRPr="006522F1" w:rsidRDefault="006522F1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земельных участков и предельные параметры разрешенного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реконструкции объектов капитального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</w:tr>
      <w:tr w:rsidR="0000671B" w:rsidRPr="006522F1" w:rsidTr="00597043">
        <w:trPr>
          <w:gridAfter w:val="1"/>
          <w:wAfter w:w="219" w:type="dxa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1B" w:rsidRPr="006522F1" w:rsidRDefault="0000671B" w:rsidP="0000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Жилая застройка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жилых домов различного вида.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данного вида разрешенного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включает в себя содержание видов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разрешенного использования с кодами 2.1-2.3,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2.5-2.7.1.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Максимальный процент застройки в границах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индивидуального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жилого дома (отдельно стоящего</w:t>
            </w:r>
            <w:r w:rsidR="00AC5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здания количеством надземных этажей не более</w:t>
            </w:r>
            <w:r w:rsidR="00AC5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три, высотой не более двадцати метров,</w:t>
            </w:r>
            <w:r w:rsidR="00AC5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которое состоит из комнат и помещений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вспомогательного использования,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предназначенных для удовлетворения гражданами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бытовых и иных нужд, связанных с их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проживанием в таком здании, не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предназначенного для раздела на самостоятельные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недвижимости);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сельскохозяйственных культур;</w:t>
            </w:r>
            <w:proofErr w:type="gram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размещение гаражей для собственных нужд 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хозяйственных построек.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FA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Малоэтажная многоквартирная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жилая застройка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малоэтажных многоквартирных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 (многоквартирные дома высотой до 4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этажей, включая мансардный);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спортивных и детских площадок,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площадок для отдыха;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обслуживания жилой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застройки во встроенных, пристроенных 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встроенно-пристроенных помещениях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малоэтажного многоквартирного дома,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таких помещений в малоэтажном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многоквартирном доме не составляет более 15%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площади помещений дома.</w:t>
            </w:r>
            <w:proofErr w:type="gram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4.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 (приусадебный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земельный участок)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жилого дома, указанного в описании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 разрешенного использования с кодом 2.1;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сельскохозяйственной продукции;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размещение гаража и иных вспомогательных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сооружений; содержание 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Блокированная жилая застройка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FA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жилого дома, блокированного с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другим жилым домом (другими жилыми домами)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одном ряду общей боковой стеной (общими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боковыми стенами) без проемов и имеющего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отдельный выход на земельный участок;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разведение декоративных и плодовых деревьев,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овощных и ягодных культур;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гаражей для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собственных нужд и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иных вспомогательных сооружений; обустройство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спортивных и детских площадок, площадок для</w:t>
            </w:r>
            <w:r w:rsidR="00FA4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отдыха.</w:t>
            </w:r>
            <w:proofErr w:type="gram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91567C" w:rsidRPr="006522F1" w:rsidTr="00597043">
        <w:trPr>
          <w:gridAfter w:val="1"/>
          <w:wAfter w:w="219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жилая застройка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2.5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многоквартирных домов этажностью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выше восьми этажей; благоустройство 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подземных гаражей и автостоянок;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обустройство спортивных и детских площадок,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площадок для отдыха;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обслуживания жилой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застройки во встроенных, пристроенных 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встроенно-пристроенных помещениях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многоквартирного дома, если общая площадь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таких помещений в многоквартирном доме не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составляет более 20% общей площади помещений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дома.</w:t>
            </w:r>
            <w:proofErr w:type="gram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8.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35 %.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Многоэтажная жилая застройка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(высотная застройка)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2.6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многоквартирных домов этажностью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девять этажей и выше;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и озеленение придомовых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территорий;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спортивных и детских площадок,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хозяйственных площадок и площадок для отдыха;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подземных гаражей и автостоянок;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размещение объектов обслуживания жилой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застройки во встроенных, пристроенных 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встроенно-пристроенных помещениях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многоквартирного дома в отдельных помещениях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дома, если площадь таких помещений в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многоквартирном доме не составляет более 15%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общей площади дома.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9.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25 %.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жилой застройки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2.7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капитального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строительства, размещение которых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предусмотрено видами разрешенного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использования с кодами 3.1, 3.2, 3.3, 3.4, 3.4.1,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3.5.1, 3.6, 3.7, 3.10.1, 4.1, 4.3, 4.4, 4.6, 5.1.2, 5.1.3,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их размещение необходимо для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 жилой застройки, а также связано с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проживанием граждан, не причиняет вреда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окружающей среде и санитарному благополучию,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нарушает права жителей, не требует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установления санитарной зоны.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Хранение автотранспорта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2.7.1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отдельно стоящих и пристроенных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гаражей, в том числе подземных,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предназначенных для хранения автотранспорта, в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том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 с разделением на </w:t>
            </w:r>
            <w:proofErr w:type="spell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машино-места</w:t>
            </w:r>
            <w:proofErr w:type="spell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исключением гаражей, размещение которых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предусмотрено содержанием видов разрешенного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с кодами 2.7.2, 4.9.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5.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75 %.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коммунальных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услуг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85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зданий и сооружений,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обеспечивающих поставку воды, тепла,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электричества, газа, отвод канализационных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стоков, очистку и уборку объектов недвижимости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(котельных, водозаборов, очистных сооружений,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насосных станций, водопроводов, линий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электропередач, трансформаторных подстанций,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газопроводов, линий связи, телефонных станций,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канализаций, стоянок, гаражей и мастерских для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 уборочной и аварийной техники,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сооружений, необходимых для сбора и плавки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снега).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1B" w:rsidRPr="006522F1" w:rsidRDefault="0000671B" w:rsidP="0065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0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2.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="0085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 – 75 %.</w:t>
            </w:r>
            <w:r w:rsidR="00851F63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7E4C8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Бытовое обслуживание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7E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капитального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строительства, предназначенных для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населению или организациям бытовых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(мастерские мелкого ремонта, ателье, бани,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парикмахерские, прачечные, химчистки,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похоронные бюро).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5.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7E4C8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Парки культуры и отдыха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3.6.2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парков культуры и отдыха.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50 %.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7E4C8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Магазины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2F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капитального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строительства, предназначенных для продажи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 торговая площадь которых составляет до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 кв. 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отступ от границ земельного участка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надземных этажей – 5.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50 %.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Иные параметры не установлены.</w:t>
            </w:r>
          </w:p>
        </w:tc>
      </w:tr>
      <w:tr w:rsidR="007E4C8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Отдых (рекреация)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5.0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2F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мест для занятия спортом,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культурой, пешими или верховыми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прогулками, отдыха и туризма, наблюдения за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природой, пикников, охоты, рыбалки и иной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деятельности; создание и уход за городскими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лесами, скверами, прудами, озерами,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водохранилищами, пляжами, а также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мест отдыха в них.</w:t>
            </w:r>
            <w:proofErr w:type="gram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вида разрешенного использования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включает в себя содержание видов разрешенного</w:t>
            </w:r>
            <w:r w:rsidR="002F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с кодами 5.1-5.5.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F" w:rsidRPr="006522F1" w:rsidRDefault="007E4C8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земельных участков и предельные параметры разрешенного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строительства, реконструкции объектов капитального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строительства – не подлежат установлению.</w:t>
            </w:r>
          </w:p>
        </w:tc>
      </w:tr>
      <w:tr w:rsidR="002218E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15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Размещение автомобильных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дорог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7.2.1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 w:rsidP="002218EF">
            <w:pPr>
              <w:rPr>
                <w:sz w:val="24"/>
                <w:szCs w:val="24"/>
              </w:rPr>
            </w:pPr>
            <w:r>
              <w:rPr>
                <w:rStyle w:val="fontstyle21"/>
              </w:rPr>
              <w:sym w:font="Symbol" w:char="F02D"/>
            </w:r>
            <w:proofErr w:type="gramStart"/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движения.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Минимальный отступ от границ земельного участка – 5 м.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Максимальное количество надземных этажей – 0.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Максимальный процент застройки в границах земельного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участка – 40 %.</w:t>
            </w:r>
          </w:p>
        </w:tc>
      </w:tr>
      <w:tr w:rsidR="002218E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16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Улично-дорожная сеть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12.0.1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 w:rsidP="002218EF">
            <w:pPr>
              <w:rPr>
                <w:sz w:val="24"/>
                <w:szCs w:val="24"/>
              </w:rPr>
            </w:pPr>
            <w:r>
              <w:rPr>
                <w:rStyle w:val="fontstyle21"/>
              </w:rPr>
              <w:sym w:font="Symbol" w:char="F02D"/>
            </w:r>
            <w:proofErr w:type="gramStart"/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rStyle w:val="fontstyle01"/>
              </w:rPr>
              <w:t>велотранспортной</w:t>
            </w:r>
            <w:proofErr w:type="spellEnd"/>
            <w:r>
              <w:rPr>
                <w:rStyle w:val="fontstyle01"/>
              </w:rPr>
              <w:t xml:space="preserve"> и инженерной инфраструктуры;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 w:rsidP="002218EF">
            <w:pPr>
              <w:rPr>
                <w:sz w:val="24"/>
                <w:szCs w:val="24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Предельные (минимальные и (или) максимальные) размеры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земельных участков и предельные параметры разрешенного строительства, реконструкции объектов капитального строительства – не подлежат установлению.</w:t>
            </w:r>
          </w:p>
        </w:tc>
      </w:tr>
      <w:tr w:rsidR="002218E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17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Благоустройство территории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12.0.2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 w:rsidP="002218EF">
            <w:pPr>
              <w:rPr>
                <w:sz w:val="24"/>
                <w:szCs w:val="24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Default="002218EF">
            <w:pPr>
              <w:rPr>
                <w:sz w:val="24"/>
                <w:szCs w:val="24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></w:t>
            </w:r>
            <w:r>
              <w:rPr>
                <w:rStyle w:val="fontstyle01"/>
              </w:rPr>
              <w:t>Предельные (минимальные и (или) максимальные) размеры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земельных участков и предельные параметры разрешенного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строительства, реконструкции объектов капитального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строительства – не подлежат установлению.</w:t>
            </w:r>
          </w:p>
        </w:tc>
      </w:tr>
      <w:tr w:rsidR="002218EF" w:rsidRPr="006522F1" w:rsidTr="000F6A97"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6522F1" w:rsidRDefault="002218EF" w:rsidP="00D62750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2218EF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6522F1" w:rsidRDefault="002218E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6522F1" w:rsidRDefault="002218E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гаражей для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собственных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6522F1" w:rsidRDefault="002218EF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2.7.2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6522F1" w:rsidRDefault="002218EF" w:rsidP="0022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для собственных нужд отдельно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стоящих гаражей и (или) гаражей, блокированных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общими стенами с другими гаражами в одном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ряду, имеющих общие с ними крышу, фундамент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коммуникации.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6522F1" w:rsidRDefault="002218EF" w:rsidP="0022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размер земельного участка определяется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 с СП 42.13330.2016.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размер земельного участка – не подлежит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Предельное количество этажей – 1.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 – 60 %.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Стационарное медицинское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обслуживание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9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предназначенных для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гражданам медицинской помощи в стационарах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(больницы, родильные дома, диспансеры, научн</w:t>
            </w:r>
            <w:proofErr w:type="gram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медицинские учреждения и прочие объекты,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обеспечивающие оказание услуги по лечению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стационаре); размещение станций скорой помощи;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9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определяются в соответствии с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техническими регламентами.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 участка – 60 %.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Общественное управление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3.8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9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зданий, предназначенных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размещения органов и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общественного управления. Содержание данного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 разрешенного использования включает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себя содержание видов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с кодами 3.8.1-3.8.2.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9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– не подлежат 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Минимальная ширина земельного участка – 20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высота здания (этажность) – не подлежит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 участка – 60 %.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Предпринимательство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4.0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9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извлечения прибыли на основании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торговой, банковской и иной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предпринимательской деятельности.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вида разрешенного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включает в себя содержание видов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использования, предусмотренных кодами 4.1-4.10.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9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– не подлежат 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60 %.</w:t>
            </w:r>
          </w:p>
        </w:tc>
      </w:tr>
      <w:tr w:rsidR="00D92EA4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Служебные гаражи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65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постоянных или временных гаражей,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стоянок для хранения служебного автотранспорта,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используемого в целях осуществления видов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деятельности, предусмотренных видами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разрешенного использования с кодами 3.0, 4.0, а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также для стоянки и хранения транспортных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общего пользования, в том числе в депо.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A4" w:rsidRPr="006522F1" w:rsidRDefault="00D92EA4" w:rsidP="0065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определяется </w:t>
            </w:r>
            <w:proofErr w:type="gramStart"/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proofErr w:type="gramEnd"/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СП 113.13330.2023, СП 42.13330.2016.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размер земельного участка – не подлежит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 w:rsidR="00652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Предельное количество этажей – не подлежит установлению.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652EDA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="00652EDA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не подлежит установлению.</w:t>
            </w:r>
          </w:p>
        </w:tc>
      </w:tr>
      <w:tr w:rsidR="0091567C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Заправка транспортных средств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4.9.1.1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9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автозаправочных станций;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размещение магазинов сопутствующей торговли,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зданий для организации общественного питания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 объектов дорожного сервиса.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9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определяются в соответствии с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техническими регламентами.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 участка – 60 %.</w:t>
            </w:r>
          </w:p>
        </w:tc>
      </w:tr>
      <w:tr w:rsidR="0091567C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Автомобильные мойки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4.9.1.3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автомобильных моек, а также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магазинов сопутствующей торговли.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определяются в соответствии с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техническими регламентами.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 участка – 60 %.</w:t>
            </w:r>
          </w:p>
        </w:tc>
      </w:tr>
      <w:tr w:rsidR="0091567C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автомобилей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4.9.1.4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мастерских, предназначенных для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ремонта и обслуживания автомобилей, и прочих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 дорожного сервиса, а также размещение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магазинов сопутствующей торговли.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4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определяются в соответствии с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техническими регламентами.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Минимальные отступы от границ земельного участка в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целях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 участка – 60 %.</w:t>
            </w:r>
          </w:p>
        </w:tc>
      </w:tr>
      <w:tr w:rsidR="0091567C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26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Стоянка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транспортных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средств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4.9.2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B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стоянок (парковок) легковых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автомобилей и других </w:t>
            </w:r>
            <w:proofErr w:type="spell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мототранспортных</w:t>
            </w:r>
            <w:proofErr w:type="spell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средств,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мотоциклов, мотороллеров,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мотоколясок, мопедов, скутеров, за исключением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встроенных, пристроенных и </w:t>
            </w:r>
            <w:proofErr w:type="spellStart"/>
            <w:proofErr w:type="gramStart"/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</w:t>
            </w:r>
            <w:proofErr w:type="spellEnd"/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пристроенных</w:t>
            </w:r>
            <w:proofErr w:type="gramEnd"/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стоянок.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7C" w:rsidRPr="006522F1" w:rsidRDefault="0091567C" w:rsidP="00B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размер земельного участка определяется в</w:t>
            </w:r>
            <w:r w:rsidR="00D47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 с СП 113.13330.2023, СП 42.13330.2016.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размер земельного участка – не подлежит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proofErr w:type="gramStart"/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определения места допустимого размещения объекта – 3 м.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от наземных и наземно-подземных гаражей,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открытых стоянок, предназначенных для постоянного и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временного хранения легковых автомобилей, до жилых домов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общественных зданий, а также до участков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общеобразовательных и дошкольных образовательных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организаций, размещаемых на селитебных территориях,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следует принимать с учетом СанПиН 2.2.1/2.1.1.1200,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нормативных документов по</w:t>
            </w:r>
            <w:proofErr w:type="gramEnd"/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пожарной безопасности и СП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113.13330.2023.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Предельное количество этажей – не подлежит установлению.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не подлежит установлению.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Противопожарные требования к размещению стоянок</w:t>
            </w:r>
            <w:r w:rsidR="00B0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(парковок) легковых автомобилей:</w:t>
            </w:r>
            <w:r w:rsidR="00B0557E"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B0557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Противопожарные расстояния от жилых и общественных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зданий, сооружений до наземных, наземно-подземных зданий,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сооружений стоянок автомобилей следует принимать в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 с пунктом 4.3 и таблицей 1 СП 4.13130.2013, как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 зданий складского назначения. Противопожарные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расстояния между зданиями стоянок автомобилей, а также до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зданий, сооружений производственного, складского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назначения следует принимать в соответствии с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требованиями, предусмотренными для зданий на территориях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производственных предприятий, в соответствии с разделом 6</w:t>
            </w:r>
            <w:r w:rsidR="00B0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57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4.13130.2013 (п. 6.2.1 СП 113.13330.2023).</w:t>
            </w:r>
          </w:p>
        </w:tc>
      </w:tr>
      <w:tr w:rsidR="00597043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3" w:rsidRPr="006522F1" w:rsidRDefault="00597043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27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3" w:rsidRPr="006522F1" w:rsidRDefault="00597043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Выставочно-ярмарочная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3" w:rsidRPr="006522F1" w:rsidRDefault="00597043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4.10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3" w:rsidRPr="006522F1" w:rsidRDefault="00597043" w:rsidP="005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сооружений, предназначенных для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осуществления выставочно-ярмарочной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конгрессной</w:t>
            </w:r>
            <w:proofErr w:type="spell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деятельности, включая деятельность,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необходимую для обслуживания указанных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 (застройка экспозиционной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площади, организация питания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мероприятий).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3" w:rsidRPr="006522F1" w:rsidRDefault="00597043" w:rsidP="005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– не подлежат 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Минимальная ширина земельного участка – 20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 участка – 60 %.</w:t>
            </w:r>
          </w:p>
        </w:tc>
      </w:tr>
      <w:tr w:rsidR="00C62EA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Спорт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зданий и сооружений для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спортом. Содержание данного вида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включает в себя содержание 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разрешенного использования с кодами 5.1.1-5.1.7.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земельных участков и предельные параметры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реконструкции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 – не подлежат установлению.</w:t>
            </w:r>
          </w:p>
        </w:tc>
      </w:tr>
      <w:tr w:rsidR="00C62EA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Автомобильный транспорт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зданий и сооружений автомобильного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транспорта. Содержание данного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разрешенного использования включает в себя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видов разрешенного использования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кодами 7.2.1-7.2.3.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земельных участков и предельные параметры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реконструкции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 – не подлежат установлению.</w:t>
            </w:r>
          </w:p>
        </w:tc>
      </w:tr>
      <w:tr w:rsidR="00C62EA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перевозок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пассажиров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зданий и сооружений,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предназначенных для обслуживания пассажиров,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размещение которых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предусмотрено содержанием вида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с кодом 7.6.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земельных участков и предельные параметры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реконструкции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 – не подлежат установлению.</w:t>
            </w:r>
          </w:p>
        </w:tc>
      </w:tr>
      <w:tr w:rsidR="00C62EA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Стоянки транспорта общего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пользования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7.2.3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стоянок транспортных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осуществляющих перевозки людей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установленному маршруту.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земельных участков и предельные параметры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реконструкции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 – не подлежат установлению.</w:t>
            </w:r>
          </w:p>
        </w:tc>
      </w:tr>
      <w:tr w:rsidR="00C62EA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Ведение огородничества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13.1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отдыха и (или) выращивания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гражданами для собственных нужд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сельскохозяйственных культур;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хозяйственных построек,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являющихся объектами недвижимости,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предназначенных для хранения инвентаря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урожая сельскохозяйственных культур.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размер земельного участка – 200 кв.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Максимальный размер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земельного участка – 1000 кв. м.</w:t>
            </w:r>
          </w:p>
        </w:tc>
      </w:tr>
      <w:tr w:rsidR="00C62EA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Ведение садоводства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13.2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AB" w:rsidRPr="006522F1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отдыха и (или) выращивания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гражданами для собственных нужд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сельскохозяйственных культур; размещение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собственных нужд садового дома, жилого дома,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указанного в описании вида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с кодом 2.1, хозяйственных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построек и гаражей для собственных нужд.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A7" w:rsidRDefault="00C62EAB" w:rsidP="00C6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размер земельного участка – 1000 кв. м (для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вновь формируемых земельных участков).*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размер земельного участка – 400 кв. м (для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ранее предоставленных земельных участков).*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proofErr w:type="gram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размер земельного участка – 2000 кв. м.*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Решение органа местного самоуправления Варгашинского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округа в форме Постановления, утверждающего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параметры земельного участка для обслуживания и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объекта капитального строительства с площадью менее или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предельного (минимального или максимального) размера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земельного участка, является документом, подтверждающим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соответствие площади земельного участка требованиям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землепользования и застройки к предельным (минимальным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(или) максимальным) размерам земельных</w:t>
            </w:r>
            <w:proofErr w:type="gram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участков.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садового дома, жилого дома – 3 м, при условии выполнения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требований противопожарной безопасности, инсоляции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санитарной защиты в соответствии с действующими нормами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правилами.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Предельное количество этажей – 3.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в границах земельного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 – 30 %, включая вспомогательные здания, строения,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вспомогательных зданий, строений, сооружений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земельном участке проводить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требованиями пожарной безопасности с учетом, в том числе,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объектов на соседних земельных участках.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от ближайшей выступающей части элемента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конструкции здания, строения, сооружения до границы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земельного участка принимать не менее 3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Минимальная ширина земельных участков, расположенных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вдоль улично-дорожной сети должна составлять не менее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(для вновь образуемых земельных участков).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подземной части в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границах земельного участка не подлежит установлению.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предельных параметров разрешенного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строительства, реконструкции объектов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 не разрешается для отдельного 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 в части уменьшения минимально допустимых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расстояний.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proofErr w:type="gram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предельные (минимальные и (или) максимальные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земельных участков и предельные параметры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разрешенного строительства, реконструкции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капитального строительства, для данного вида разрешенного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строительства, не подлежат установлению.</w:t>
            </w:r>
            <w:r w:rsidR="00D4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C62EAB" w:rsidRPr="006522F1" w:rsidRDefault="00D464A7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прокладке воздушных линий электропередач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подключения зданий, строений, сооружений,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расположенных в границах земельного участка,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предоставленного для индивидуального строительства: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Допускается прокладка воздушных линий электропередач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только для подключения объектов, размещаемых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обслуживаемом земельном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Запрещается прокладка воздушных линий электропередач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над зданиями, строениями, сооружениями,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также запрещается проведение воздушных линий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электропередач непосредственно над участком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подключения объектов на смежных земельных участках, и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являющейся индивидуальной подводкой для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обслуживания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данного земельного участка.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вспомогательным строениям, сооружениям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зеленным насаждениям: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вспомогательные сооружения должны иметь надземных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этажей не более чем один. Высота вспомогательных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сооружений от уровня земли до верха плоской кровли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более 4,5 м, до конька скатной кровли не более 5,5 м.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Вспомогательные строения за исключением гаражей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размещать со стороны улиц не допускается.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Запрещается блокировка хозяйственных построек на смежных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земельных участках, а также блокировка к основному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строению.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Минимальное расстояние от границы участка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хозяйственных построек (бани, гаража) – 1 м, до постройки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содержания скота и птицы – 4 м при условии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пожарной безопасности между зданиями,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строениями, сооружениями, в том числе на соседних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земельных участках (п. 5.3.4 СП 30-102-99).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Запрещается складирование, хранение горючих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(включая места хранения дров), бытовых, хозяйственных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отходов и других возгораемых материалов ближе 6 м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границы земельного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территориях с застройкой усадебными, одно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двухквартирными домами расстояние от окон жилых комнат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стен соседнего дома и хозяйственных построек (сарая,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гаража, бани), расположенных на соседних земельных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участках, должно быть не менее 6 м (п. 5.3.8 СП 30-102-99).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Минимальное расстояние от жилого дома до душа, отдельно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стоящей бани, надворной уборной должно быть 8 м (п. 6.8 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53.13330.2019).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Минимальное расстояние от колодца до надворной уборной и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компостного устройства – 8 м (п. 6.8 СП 53.13330.2019).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отсутствии централизованной канализации расстояние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надворной уборной до стен соседнего дома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не менее 12 м, до источника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(колодца или артезианской скважины) – не менее 15 м (п. 6.8,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п.8.2 СП 53.13330.2019).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proofErr w:type="gramStart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от сливной ямы для сбора жидких бытовых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отходов до стен соседнего жилого дома должно быть 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м, до границы соседнего земельного участка не менее 2 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водозаборных колодцев не менее 20 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между жилым домом, хозяйственными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постройками и границей соседнего участка измеряется от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цоколя или стены дома, постройки (при отсутствии цоколя),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элементы дома и постройки</w:t>
            </w:r>
            <w:proofErr w:type="gramEnd"/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(эркер, крыльцо, навес, свес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крыши и др.) выступают не более чем на 50 см от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стены. Если элементы выступают более чем на 50 см,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измеряется от выступающих частей или от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проекции их на землю (консольный навес крыши, 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второго этажа, расположенные на столбах, и др.).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от границ земельного участка до стволов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высокорослых деревьев – 4 м; среднерослых деревьев – 2 м;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кустарника – 1 м (п. 5.3.4 СП30-102-99).</w:t>
            </w:r>
          </w:p>
        </w:tc>
      </w:tr>
      <w:tr w:rsidR="00394A6F" w:rsidRPr="006522F1" w:rsidTr="00DD28CF"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6F" w:rsidRPr="006522F1" w:rsidRDefault="00394A6F" w:rsidP="00394A6F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65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5E331B" w:rsidRPr="006522F1" w:rsidTr="00597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B" w:rsidRPr="006522F1" w:rsidRDefault="005E331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B" w:rsidRPr="006522F1" w:rsidRDefault="005E331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Склад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B" w:rsidRPr="006522F1" w:rsidRDefault="005E331B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6.9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B" w:rsidRPr="006522F1" w:rsidRDefault="005E331B" w:rsidP="0054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proofErr w:type="gramStart"/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сооружений, имеющих назначение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временному хранению, распределению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перевалке грузов (за исключением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стратегических запасов), не являющихся частями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производственных комплексов, на которых был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 груз: промышленные базы, склады,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погрузочные терминалы и доки, нефтехранилища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нефтеналивные станции, газовые хранилища и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обслуживающие их газоконденсатные и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газоперекачивающие станции, элеваторы и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продовольственные склады, за исключением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железнодорожных перевалочных складов.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B" w:rsidRPr="006522F1" w:rsidRDefault="005E331B" w:rsidP="0054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(минимальные и (или) максимальные) размеры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земельного участка определяются в соответствии с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техническими регламентами.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Минимальные отступы от границ земельного участка в целях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места допустимого размещения объекта – 3 м.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2D6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542D6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этажей – не подлежит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установлению.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2D6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F02D"/>
            </w:r>
            <w:r w:rsidR="00542D6E" w:rsidRPr="006522F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процент застройки земельного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 – 60 % (допускается изменение процента застройки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 и с учетом особенностей</w:t>
            </w:r>
            <w:r w:rsidR="0054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2D6E" w:rsidRPr="00652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конкретного объекта в соответствии с СП 18.13330.2019)</w:t>
            </w:r>
          </w:p>
        </w:tc>
      </w:tr>
    </w:tbl>
    <w:p w:rsidR="006522F1" w:rsidRPr="006522F1" w:rsidRDefault="006522F1" w:rsidP="0065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C4F" w:rsidRPr="00796C4F" w:rsidRDefault="00796C4F" w:rsidP="00796C4F">
      <w:pPr>
        <w:widowControl w:val="0"/>
        <w:spacing w:after="0" w:line="240" w:lineRule="exact"/>
        <w:ind w:firstLine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796C4F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lastRenderedPageBreak/>
        <w:t>Начальная цена предмета торгов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– </w:t>
      </w:r>
      <w:r w:rsidR="00B332F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1488000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(</w:t>
      </w:r>
      <w:r w:rsidR="00B332F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Один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миллион </w:t>
      </w:r>
      <w:r w:rsidR="00B332F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четыреста вос</w:t>
      </w:r>
      <w:r w:rsidR="007C366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ем</w:t>
      </w:r>
      <w:r w:rsidR="00B332F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ьдесят восемь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тысяч) рублей 00 копеек.</w:t>
      </w:r>
    </w:p>
    <w:p w:rsidR="00796C4F" w:rsidRPr="00796C4F" w:rsidRDefault="00796C4F" w:rsidP="00796C4F">
      <w:pPr>
        <w:widowControl w:val="0"/>
        <w:spacing w:after="0" w:line="240" w:lineRule="exact"/>
        <w:ind w:firstLine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796C4F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Шаг аукциона</w:t>
      </w:r>
      <w:r w:rsidR="0086380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– </w:t>
      </w:r>
      <w:r w:rsidR="00563E23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30</w:t>
      </w:r>
      <w:r w:rsidR="0086380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000 (</w:t>
      </w:r>
      <w:r w:rsidR="00563E23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Тридцать</w:t>
      </w:r>
      <w:r w:rsidR="0086380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тысяч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) рублей 00 копеек.</w:t>
      </w:r>
    </w:p>
    <w:p w:rsidR="00796C4F" w:rsidRPr="00AB5A36" w:rsidRDefault="00796C4F" w:rsidP="00796C4F">
      <w:pPr>
        <w:widowControl w:val="0"/>
        <w:spacing w:after="0" w:line="240" w:lineRule="exact"/>
        <w:ind w:firstLine="7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796C4F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Задаток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– 4</w:t>
      </w:r>
      <w:r w:rsidR="00563E23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0</w:t>
      </w:r>
      <w:r w:rsidRPr="00796C4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0000 (Четыреста тысяч) рублей 00 копеек.</w:t>
      </w:r>
    </w:p>
    <w:p w:rsidR="00AB5A36" w:rsidRPr="00142B32" w:rsidRDefault="00951DDE" w:rsidP="00951DDE">
      <w:pPr>
        <w:widowControl w:val="0"/>
        <w:spacing w:after="0" w:line="240" w:lineRule="exact"/>
        <w:ind w:firstLine="74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42B32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Срок действия договора о комплексном развитии территории:</w:t>
      </w:r>
      <w:r w:rsidR="006619BB" w:rsidRPr="00142B3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2B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6619BB" w:rsidRPr="00142B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7 </w:t>
      </w:r>
      <w:r w:rsidRPr="00142B32">
        <w:rPr>
          <w:rFonts w:ascii="Times New Roman" w:hAnsi="Times New Roman" w:cs="Times New Roman"/>
          <w:bCs/>
          <w:spacing w:val="-1"/>
          <w:sz w:val="24"/>
          <w:szCs w:val="24"/>
        </w:rPr>
        <w:t>лет.</w:t>
      </w:r>
    </w:p>
    <w:p w:rsidR="00142B32" w:rsidRDefault="00142B32" w:rsidP="00540466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B32">
        <w:rPr>
          <w:rFonts w:ascii="Times New Roman" w:hAnsi="Times New Roman" w:cs="Times New Roman"/>
          <w:b/>
          <w:sz w:val="24"/>
          <w:szCs w:val="24"/>
        </w:rPr>
        <w:t>Срок аренды участка</w:t>
      </w:r>
      <w:r w:rsidRPr="00142B32">
        <w:rPr>
          <w:rFonts w:ascii="Times New Roman" w:hAnsi="Times New Roman" w:cs="Times New Roman"/>
          <w:sz w:val="24"/>
          <w:szCs w:val="24"/>
        </w:rPr>
        <w:t xml:space="preserve">– </w:t>
      </w:r>
      <w:r w:rsidRPr="00142B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7 лет </w:t>
      </w:r>
      <w:r w:rsidRPr="00142B32">
        <w:rPr>
          <w:rFonts w:ascii="Times New Roman" w:hAnsi="Times New Roman" w:cs="Times New Roman"/>
          <w:sz w:val="24"/>
          <w:szCs w:val="24"/>
        </w:rPr>
        <w:t>с момента заключения договора аренды земельного участка.</w:t>
      </w:r>
    </w:p>
    <w:p w:rsidR="00952033" w:rsidRPr="00952033" w:rsidRDefault="00952033" w:rsidP="0054046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33">
        <w:rPr>
          <w:rFonts w:ascii="Times New Roman" w:hAnsi="Times New Roman" w:cs="Times New Roman"/>
          <w:b/>
          <w:sz w:val="24"/>
          <w:szCs w:val="24"/>
        </w:rPr>
        <w:t xml:space="preserve">Сведения о правах: </w:t>
      </w:r>
      <w:r w:rsidRPr="00952033">
        <w:rPr>
          <w:rFonts w:ascii="Times New Roman" w:hAnsi="Times New Roman" w:cs="Times New Roman"/>
          <w:sz w:val="24"/>
          <w:szCs w:val="24"/>
        </w:rPr>
        <w:t xml:space="preserve">не зарегистрированы. </w:t>
      </w:r>
    </w:p>
    <w:p w:rsidR="00952033" w:rsidRPr="00952033" w:rsidRDefault="00952033" w:rsidP="00952033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33">
        <w:rPr>
          <w:rFonts w:ascii="Times New Roman" w:hAnsi="Times New Roman" w:cs="Times New Roman"/>
          <w:b/>
          <w:sz w:val="24"/>
          <w:szCs w:val="24"/>
        </w:rPr>
        <w:t>Сведения об ограничении этих прав</w:t>
      </w:r>
      <w:r w:rsidRPr="009520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2925" w:rsidRPr="00C12925" w:rsidRDefault="00C12925" w:rsidP="00C1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 срок действия: c 02.08.2022;</w:t>
      </w:r>
      <w:proofErr w:type="gram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реквизиты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документа-основания: постановление "О порядке установления охранных зон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границах таких зон" от 24.02.2009 № 160 </w:t>
      </w:r>
      <w:proofErr w:type="gram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Правительство Российской Федерации; заявление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22.09.2014 № б/</w:t>
      </w:r>
      <w:proofErr w:type="spellStart"/>
      <w:proofErr w:type="gram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выдан: </w:t>
      </w:r>
      <w:proofErr w:type="spell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Ковешников</w:t>
      </w:r>
      <w:proofErr w:type="spell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А.О.; карта (план) объекта землеустройства от 03.09.2014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№ б/н выдан: Кадастровый инженер Лаптева А.В. 45-12-11; доверенность от 14.02.2014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№ 45 АА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0409761 выдан: </w:t>
      </w:r>
      <w:proofErr w:type="spell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Янушкина</w:t>
      </w:r>
      <w:proofErr w:type="spell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И.А.; приказ от 30.06.2011 № 21 выдан: Общество с ограниченной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ответственностью "ГИС-сервис". Сведения, необходимые для заполнения </w:t>
      </w:r>
      <w:proofErr w:type="spell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proofErr w:type="gram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: 2 -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зарегистрированных правах, отсутствуют.</w:t>
      </w:r>
    </w:p>
    <w:p w:rsidR="00C12925" w:rsidRPr="00C12925" w:rsidRDefault="00C12925" w:rsidP="00C1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ограничения (обременения): Ограничения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объектов недвижимости в границах охранной зоны в соответствии 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№160 от 24.02.2009г. "О порядке установления охранных зон объектов электросетевого хозяйства и особых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использования земельных участков, расположенных в границах таких зон"; Реестровый номер границы: 45:03-6.153;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 реестра границ: Зона с особыми условиями использования территории; Вид зоны по документу: Охранная зона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сооружения - </w:t>
      </w:r>
      <w:proofErr w:type="gramStart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C1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кВ от ПС Солнечная; Тип зоны: Охранная зона инженерных коммуникаций</w:t>
      </w:r>
    </w:p>
    <w:p w:rsidR="00952033" w:rsidRPr="00C12925" w:rsidRDefault="00952033" w:rsidP="00C12925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1292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Максимально и (или) минимальные допустимые параметры разрешенного строительства объектов капитального строительства: в соответствии с Правилами землепользования и застройки Варгашинского муниципального округа, утвержденными решением Думы Варгашинского муниципального округа от 24.01.2025г № 3. </w:t>
      </w:r>
    </w:p>
    <w:p w:rsidR="00DC0A08" w:rsidRPr="006147B5" w:rsidRDefault="00DC0A08" w:rsidP="00FD0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7B5">
        <w:rPr>
          <w:rFonts w:ascii="Times New Roman" w:hAnsi="Times New Roman" w:cs="Times New Roman"/>
          <w:sz w:val="24"/>
          <w:szCs w:val="24"/>
        </w:rPr>
        <w:t xml:space="preserve">Техническая возможность </w:t>
      </w:r>
      <w:r w:rsidR="00F63861">
        <w:rPr>
          <w:rFonts w:ascii="Times New Roman" w:hAnsi="Times New Roman" w:cs="Times New Roman"/>
          <w:sz w:val="24"/>
          <w:szCs w:val="24"/>
        </w:rPr>
        <w:t xml:space="preserve">подключения к </w:t>
      </w:r>
      <w:r w:rsidRPr="006147B5">
        <w:rPr>
          <w:rFonts w:ascii="Times New Roman" w:hAnsi="Times New Roman" w:cs="Times New Roman"/>
          <w:sz w:val="24"/>
          <w:szCs w:val="24"/>
        </w:rPr>
        <w:t>газоснабжени</w:t>
      </w:r>
      <w:r w:rsidR="00F63861">
        <w:rPr>
          <w:rFonts w:ascii="Times New Roman" w:hAnsi="Times New Roman" w:cs="Times New Roman"/>
          <w:sz w:val="24"/>
          <w:szCs w:val="24"/>
        </w:rPr>
        <w:t>ю</w:t>
      </w:r>
      <w:r w:rsidRPr="006147B5">
        <w:rPr>
          <w:rFonts w:ascii="Times New Roman" w:hAnsi="Times New Roman" w:cs="Times New Roman"/>
          <w:sz w:val="24"/>
          <w:szCs w:val="24"/>
        </w:rPr>
        <w:t xml:space="preserve"> природным газом имеется от существующей сети газораспределения </w:t>
      </w:r>
      <w:r w:rsidR="0079363B" w:rsidRPr="006147B5">
        <w:rPr>
          <w:rFonts w:ascii="Times New Roman" w:hAnsi="Times New Roman" w:cs="Times New Roman"/>
          <w:sz w:val="24"/>
          <w:szCs w:val="24"/>
        </w:rPr>
        <w:t>высокого</w:t>
      </w:r>
      <w:r w:rsidRPr="006147B5">
        <w:rPr>
          <w:rFonts w:ascii="Times New Roman" w:hAnsi="Times New Roman" w:cs="Times New Roman"/>
          <w:sz w:val="24"/>
          <w:szCs w:val="24"/>
        </w:rPr>
        <w:t xml:space="preserve"> давления, </w:t>
      </w:r>
      <w:r w:rsidR="00A87B4B" w:rsidRPr="006147B5">
        <w:rPr>
          <w:rFonts w:ascii="Times New Roman" w:hAnsi="Times New Roman" w:cs="Times New Roman"/>
          <w:sz w:val="24"/>
          <w:szCs w:val="24"/>
        </w:rPr>
        <w:t>проходящей</w:t>
      </w:r>
      <w:r w:rsidRPr="006147B5">
        <w:rPr>
          <w:rFonts w:ascii="Times New Roman" w:hAnsi="Times New Roman" w:cs="Times New Roman"/>
          <w:sz w:val="24"/>
          <w:szCs w:val="24"/>
        </w:rPr>
        <w:t xml:space="preserve"> </w:t>
      </w:r>
      <w:r w:rsidR="0079363B" w:rsidRPr="006147B5">
        <w:rPr>
          <w:rFonts w:ascii="Times New Roman" w:hAnsi="Times New Roman" w:cs="Times New Roman"/>
          <w:sz w:val="24"/>
          <w:szCs w:val="24"/>
        </w:rPr>
        <w:t>рядом с границами земельного участка</w:t>
      </w:r>
      <w:r w:rsidR="00A87B4B" w:rsidRPr="006147B5">
        <w:rPr>
          <w:rFonts w:ascii="Times New Roman" w:hAnsi="Times New Roman" w:cs="Times New Roman"/>
          <w:sz w:val="24"/>
          <w:szCs w:val="24"/>
        </w:rPr>
        <w:t xml:space="preserve">, либо от ГРПШ </w:t>
      </w:r>
      <w:r w:rsidR="00AD560D" w:rsidRPr="006147B5">
        <w:rPr>
          <w:rFonts w:ascii="Times New Roman" w:hAnsi="Times New Roman" w:cs="Times New Roman"/>
          <w:sz w:val="24"/>
          <w:szCs w:val="24"/>
        </w:rPr>
        <w:t>расположенно</w:t>
      </w:r>
      <w:r w:rsidR="00DD4C7D" w:rsidRPr="006147B5">
        <w:rPr>
          <w:rFonts w:ascii="Times New Roman" w:hAnsi="Times New Roman" w:cs="Times New Roman"/>
          <w:sz w:val="24"/>
          <w:szCs w:val="24"/>
        </w:rPr>
        <w:t>го</w:t>
      </w:r>
      <w:r w:rsidR="00AD560D" w:rsidRPr="006147B5">
        <w:rPr>
          <w:rFonts w:ascii="Times New Roman" w:hAnsi="Times New Roman" w:cs="Times New Roman"/>
          <w:sz w:val="24"/>
          <w:szCs w:val="24"/>
        </w:rPr>
        <w:t xml:space="preserve"> на ул</w:t>
      </w:r>
      <w:proofErr w:type="gramStart"/>
      <w:r w:rsidR="00AD560D" w:rsidRPr="006147B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D560D" w:rsidRPr="006147B5">
        <w:rPr>
          <w:rFonts w:ascii="Times New Roman" w:hAnsi="Times New Roman" w:cs="Times New Roman"/>
          <w:sz w:val="24"/>
          <w:szCs w:val="24"/>
        </w:rPr>
        <w:t>уговая</w:t>
      </w:r>
      <w:r w:rsidRPr="006147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47B5">
        <w:rPr>
          <w:rFonts w:ascii="Times New Roman" w:hAnsi="Times New Roman" w:cs="Times New Roman"/>
          <w:sz w:val="24"/>
          <w:szCs w:val="24"/>
        </w:rPr>
        <w:t xml:space="preserve">Плата за подключение (технологическое присоединение) объектов к сетям газоснабжения, а также сроки подключения объектов капитального строительства устанавливаются на основании постановления </w:t>
      </w:r>
      <w:r w:rsidR="00AD560D" w:rsidRPr="006147B5">
        <w:rPr>
          <w:rFonts w:ascii="Times New Roman" w:hAnsi="Times New Roman" w:cs="Times New Roman"/>
          <w:sz w:val="24"/>
          <w:szCs w:val="24"/>
        </w:rPr>
        <w:t>П</w:t>
      </w:r>
      <w:r w:rsidRPr="006147B5">
        <w:rPr>
          <w:rFonts w:ascii="Times New Roman" w:hAnsi="Times New Roman" w:cs="Times New Roman"/>
          <w:sz w:val="24"/>
          <w:szCs w:val="24"/>
        </w:rPr>
        <w:t>равительства РФ от 30 декабря 2013г.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РФ».</w:t>
      </w:r>
      <w:proofErr w:type="gramEnd"/>
      <w:r w:rsidRPr="006147B5">
        <w:rPr>
          <w:rFonts w:ascii="Times New Roman" w:hAnsi="Times New Roman" w:cs="Times New Roman"/>
          <w:sz w:val="24"/>
          <w:szCs w:val="24"/>
        </w:rPr>
        <w:t xml:space="preserve"> Точк</w:t>
      </w:r>
      <w:r w:rsidR="001313E4" w:rsidRPr="006147B5">
        <w:rPr>
          <w:rFonts w:ascii="Times New Roman" w:hAnsi="Times New Roman" w:cs="Times New Roman"/>
          <w:sz w:val="24"/>
          <w:szCs w:val="24"/>
        </w:rPr>
        <w:t>и</w:t>
      </w:r>
      <w:r w:rsidRPr="006147B5">
        <w:rPr>
          <w:rFonts w:ascii="Times New Roman" w:hAnsi="Times New Roman" w:cs="Times New Roman"/>
          <w:sz w:val="24"/>
          <w:szCs w:val="24"/>
        </w:rPr>
        <w:t xml:space="preserve"> подключения: </w:t>
      </w:r>
      <w:r w:rsidR="00F3019C" w:rsidRPr="006147B5">
        <w:rPr>
          <w:rFonts w:ascii="Times New Roman" w:hAnsi="Times New Roman" w:cs="Times New Roman"/>
          <w:sz w:val="24"/>
          <w:szCs w:val="24"/>
        </w:rPr>
        <w:t xml:space="preserve">от </w:t>
      </w:r>
      <w:r w:rsidRPr="006147B5">
        <w:rPr>
          <w:rFonts w:ascii="Times New Roman" w:hAnsi="Times New Roman" w:cs="Times New Roman"/>
          <w:sz w:val="24"/>
          <w:szCs w:val="24"/>
        </w:rPr>
        <w:t>газопровод</w:t>
      </w:r>
      <w:r w:rsidR="00F3019C" w:rsidRPr="006147B5">
        <w:rPr>
          <w:rFonts w:ascii="Times New Roman" w:hAnsi="Times New Roman" w:cs="Times New Roman"/>
          <w:sz w:val="24"/>
          <w:szCs w:val="24"/>
        </w:rPr>
        <w:t>а</w:t>
      </w:r>
      <w:r w:rsidRPr="006147B5">
        <w:rPr>
          <w:rFonts w:ascii="Times New Roman" w:hAnsi="Times New Roman" w:cs="Times New Roman"/>
          <w:sz w:val="24"/>
          <w:szCs w:val="24"/>
        </w:rPr>
        <w:t xml:space="preserve"> </w:t>
      </w:r>
      <w:r w:rsidR="001313E4" w:rsidRPr="006147B5">
        <w:rPr>
          <w:rFonts w:ascii="Times New Roman" w:hAnsi="Times New Roman" w:cs="Times New Roman"/>
          <w:sz w:val="24"/>
          <w:szCs w:val="24"/>
        </w:rPr>
        <w:t>высокого</w:t>
      </w:r>
      <w:r w:rsidRPr="006147B5">
        <w:rPr>
          <w:rFonts w:ascii="Times New Roman" w:hAnsi="Times New Roman" w:cs="Times New Roman"/>
          <w:sz w:val="24"/>
          <w:szCs w:val="24"/>
        </w:rPr>
        <w:t xml:space="preserve"> давления, расположенн</w:t>
      </w:r>
      <w:r w:rsidR="00566A27">
        <w:rPr>
          <w:rFonts w:ascii="Times New Roman" w:hAnsi="Times New Roman" w:cs="Times New Roman"/>
          <w:sz w:val="24"/>
          <w:szCs w:val="24"/>
        </w:rPr>
        <w:t>ого</w:t>
      </w:r>
      <w:r w:rsidRPr="006147B5">
        <w:rPr>
          <w:rFonts w:ascii="Times New Roman" w:hAnsi="Times New Roman" w:cs="Times New Roman"/>
          <w:sz w:val="24"/>
          <w:szCs w:val="24"/>
        </w:rPr>
        <w:t xml:space="preserve"> на ориентировочном расстоянии (по прямой) от границ земельного участка </w:t>
      </w:r>
      <w:r w:rsidR="00F3019C" w:rsidRPr="006147B5">
        <w:rPr>
          <w:rFonts w:ascii="Times New Roman" w:hAnsi="Times New Roman" w:cs="Times New Roman"/>
          <w:sz w:val="24"/>
          <w:szCs w:val="24"/>
        </w:rPr>
        <w:t>50</w:t>
      </w:r>
      <w:r w:rsidRPr="006147B5">
        <w:rPr>
          <w:rFonts w:ascii="Times New Roman" w:hAnsi="Times New Roman" w:cs="Times New Roman"/>
          <w:sz w:val="24"/>
          <w:szCs w:val="24"/>
        </w:rPr>
        <w:t>-</w:t>
      </w:r>
      <w:r w:rsidR="00F3019C" w:rsidRPr="006147B5">
        <w:rPr>
          <w:rFonts w:ascii="Times New Roman" w:hAnsi="Times New Roman" w:cs="Times New Roman"/>
          <w:sz w:val="24"/>
          <w:szCs w:val="24"/>
        </w:rPr>
        <w:t>7</w:t>
      </w:r>
      <w:r w:rsidRPr="006147B5">
        <w:rPr>
          <w:rFonts w:ascii="Times New Roman" w:hAnsi="Times New Roman" w:cs="Times New Roman"/>
          <w:sz w:val="24"/>
          <w:szCs w:val="24"/>
        </w:rPr>
        <w:t xml:space="preserve">0 м.; </w:t>
      </w:r>
      <w:r w:rsidR="00F3019C" w:rsidRPr="006147B5">
        <w:rPr>
          <w:rFonts w:ascii="Times New Roman" w:hAnsi="Times New Roman" w:cs="Times New Roman"/>
          <w:sz w:val="24"/>
          <w:szCs w:val="24"/>
        </w:rPr>
        <w:t>от ГРПШ расположенного на ул</w:t>
      </w:r>
      <w:proofErr w:type="gramStart"/>
      <w:r w:rsidR="00F3019C" w:rsidRPr="006147B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3019C" w:rsidRPr="006147B5">
        <w:rPr>
          <w:rFonts w:ascii="Times New Roman" w:hAnsi="Times New Roman" w:cs="Times New Roman"/>
          <w:sz w:val="24"/>
          <w:szCs w:val="24"/>
        </w:rPr>
        <w:t>уговая</w:t>
      </w:r>
      <w:r w:rsidRPr="006147B5">
        <w:rPr>
          <w:rFonts w:ascii="Times New Roman" w:hAnsi="Times New Roman" w:cs="Times New Roman"/>
          <w:sz w:val="24"/>
          <w:szCs w:val="24"/>
        </w:rPr>
        <w:t xml:space="preserve">, на ориентировочном расстоянии (по прямой) от границ земельного участка </w:t>
      </w:r>
      <w:r w:rsidR="00F3019C" w:rsidRPr="006147B5">
        <w:rPr>
          <w:rFonts w:ascii="Times New Roman" w:hAnsi="Times New Roman" w:cs="Times New Roman"/>
          <w:sz w:val="24"/>
          <w:szCs w:val="24"/>
        </w:rPr>
        <w:t>320</w:t>
      </w:r>
      <w:r w:rsidRPr="006147B5">
        <w:rPr>
          <w:rFonts w:ascii="Times New Roman" w:hAnsi="Times New Roman" w:cs="Times New Roman"/>
          <w:sz w:val="24"/>
          <w:szCs w:val="24"/>
        </w:rPr>
        <w:t>-</w:t>
      </w:r>
      <w:r w:rsidR="00F3019C" w:rsidRPr="006147B5">
        <w:rPr>
          <w:rFonts w:ascii="Times New Roman" w:hAnsi="Times New Roman" w:cs="Times New Roman"/>
          <w:sz w:val="24"/>
          <w:szCs w:val="24"/>
        </w:rPr>
        <w:t>350</w:t>
      </w:r>
      <w:r w:rsidRPr="006147B5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DC0A08" w:rsidRPr="001F14B8" w:rsidRDefault="00DC0A08" w:rsidP="00D20A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7B5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(технологического присоединения) к сетям водоснабжения и канализации, имеется. </w:t>
      </w:r>
      <w:r w:rsidR="001E0711" w:rsidRPr="006147B5">
        <w:rPr>
          <w:rFonts w:ascii="Times New Roman" w:hAnsi="Times New Roman" w:cs="Times New Roman"/>
          <w:sz w:val="24"/>
          <w:szCs w:val="24"/>
        </w:rPr>
        <w:t xml:space="preserve">Точки подключения к сетям водоснабжения расположенные на ориентировочном расстоянии (по прямой) от границ земельного участка </w:t>
      </w:r>
      <w:r w:rsidR="00544362">
        <w:rPr>
          <w:rFonts w:ascii="Times New Roman" w:hAnsi="Times New Roman" w:cs="Times New Roman"/>
          <w:sz w:val="24"/>
          <w:szCs w:val="24"/>
        </w:rPr>
        <w:t>50</w:t>
      </w:r>
      <w:r w:rsidR="001E0711" w:rsidRPr="006147B5">
        <w:rPr>
          <w:rFonts w:ascii="Times New Roman" w:hAnsi="Times New Roman" w:cs="Times New Roman"/>
          <w:sz w:val="24"/>
          <w:szCs w:val="24"/>
        </w:rPr>
        <w:t>-</w:t>
      </w:r>
      <w:r w:rsidR="00544362">
        <w:rPr>
          <w:rFonts w:ascii="Times New Roman" w:hAnsi="Times New Roman" w:cs="Times New Roman"/>
          <w:sz w:val="24"/>
          <w:szCs w:val="24"/>
        </w:rPr>
        <w:t>10</w:t>
      </w:r>
      <w:r w:rsidR="001E0711" w:rsidRPr="006147B5">
        <w:rPr>
          <w:rFonts w:ascii="Times New Roman" w:hAnsi="Times New Roman" w:cs="Times New Roman"/>
          <w:sz w:val="24"/>
          <w:szCs w:val="24"/>
        </w:rPr>
        <w:t>0 м.; к сетям водоотведения: от КНС на ул</w:t>
      </w:r>
      <w:proofErr w:type="gramStart"/>
      <w:r w:rsidR="001E0711" w:rsidRPr="006147B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E0711" w:rsidRPr="006147B5">
        <w:rPr>
          <w:rFonts w:ascii="Times New Roman" w:hAnsi="Times New Roman" w:cs="Times New Roman"/>
          <w:sz w:val="24"/>
          <w:szCs w:val="24"/>
        </w:rPr>
        <w:t>езрукова, расположенной на ориентировочном расстоянии (по прямой) от границ земельного участка 1,5 км.</w:t>
      </w:r>
      <w:r w:rsidR="003E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05" w:rsidRDefault="001F14B8" w:rsidP="00D20A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C0A08" w:rsidRPr="006147B5">
        <w:rPr>
          <w:rFonts w:ascii="Times New Roman" w:hAnsi="Times New Roman" w:cs="Times New Roman"/>
          <w:sz w:val="24"/>
          <w:szCs w:val="24"/>
        </w:rPr>
        <w:t>ехническая возможность подключения к сетям теплоснабжения  отсутствует.</w:t>
      </w:r>
      <w:r w:rsidR="00DC0A08" w:rsidRPr="000B5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12" w:rsidRPr="006F2512" w:rsidRDefault="006F2512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36" w:rsidRPr="00AB5A36" w:rsidRDefault="00AB5A36" w:rsidP="00AB5A36">
      <w:pPr>
        <w:widowControl w:val="0"/>
        <w:numPr>
          <w:ilvl w:val="0"/>
          <w:numId w:val="14"/>
        </w:numPr>
        <w:tabs>
          <w:tab w:val="left" w:pos="0"/>
        </w:tabs>
        <w:spacing w:after="172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lastRenderedPageBreak/>
        <w:t>Срок и порядок регистрации на электронной площадке</w:t>
      </w:r>
    </w:p>
    <w:p w:rsidR="00AB5A36" w:rsidRPr="00AB5A36" w:rsidRDefault="00AB5A36" w:rsidP="00AB5A36">
      <w:pPr>
        <w:widowControl w:val="0"/>
        <w:spacing w:after="0" w:line="240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4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AB5A36" w:rsidRPr="00AB5A36" w:rsidRDefault="00AB5A36" w:rsidP="00AB5A36">
      <w:pPr>
        <w:widowControl w:val="0"/>
        <w:spacing w:after="0" w:line="240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n-US" w:bidi="en-US"/>
        </w:rPr>
        <w:t>c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даты начала приема заявок, но не позднее даты и времени окончания подачи (приема) заявок.</w:t>
      </w:r>
    </w:p>
    <w:p w:rsidR="00AB5A36" w:rsidRPr="00AB5A36" w:rsidRDefault="00AB5A36" w:rsidP="00AB5A36">
      <w:pPr>
        <w:widowControl w:val="0"/>
        <w:spacing w:after="0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Регистрация на электронной площадке осуществляется без взимания платы.</w:t>
      </w:r>
    </w:p>
    <w:p w:rsidR="00AB5A36" w:rsidRPr="00AB5A36" w:rsidRDefault="00AB5A36" w:rsidP="00AB5A36">
      <w:pPr>
        <w:widowControl w:val="0"/>
        <w:spacing w:after="0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B5A36" w:rsidRPr="00AB5A36" w:rsidRDefault="00AB5A36" w:rsidP="00AB5A36">
      <w:pPr>
        <w:widowControl w:val="0"/>
        <w:spacing w:after="0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AB5A36" w:rsidRPr="00AB5A36" w:rsidRDefault="00AB5A36" w:rsidP="00AB5A36">
      <w:pPr>
        <w:widowControl w:val="0"/>
        <w:numPr>
          <w:ilvl w:val="0"/>
          <w:numId w:val="14"/>
        </w:numPr>
        <w:tabs>
          <w:tab w:val="left" w:pos="0"/>
        </w:tabs>
        <w:spacing w:after="222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Порядок подачи (приема) и отзыва заявок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Прием заявок и прилагаемых к ним документов начинается с даты и времени, указанных в Извещении о проведении электронный аукциона, осуществляется в сроки, установленные в Извещении о проведении электронный аукциона.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</w:t>
      </w:r>
      <w:r w:rsidR="00240FF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х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 документов, предусмотренных статьей 39.12 Земельного кодекса Российской Федерации.</w:t>
      </w:r>
      <w:proofErr w:type="gramEnd"/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Одно лицо имеет право подать только одну заявку в отношении каждого лота.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Изменение заявки допускается только путём подачи Заявителем новой заявки в установленные в Извещении о проведении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электронный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аукциона сроки, при этом первоначальная заявка должна быть отозвана.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 приеме заявок от Заявителей Оператор электронной площадки обеспечивает:</w:t>
      </w:r>
    </w:p>
    <w:p w:rsidR="00AB5A36" w:rsidRPr="00AB5A36" w:rsidRDefault="00AB5A36" w:rsidP="00AB5A36">
      <w:pPr>
        <w:widowControl w:val="0"/>
        <w:numPr>
          <w:ilvl w:val="0"/>
          <w:numId w:val="1"/>
        </w:numPr>
        <w:tabs>
          <w:tab w:val="left" w:pos="1074"/>
        </w:tabs>
        <w:spacing w:after="0" w:line="23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B5A36" w:rsidRPr="00AB5A36" w:rsidRDefault="00AB5A36" w:rsidP="00AB5A36">
      <w:pPr>
        <w:widowControl w:val="0"/>
        <w:numPr>
          <w:ilvl w:val="0"/>
          <w:numId w:val="1"/>
        </w:numPr>
        <w:tabs>
          <w:tab w:val="left" w:pos="1078"/>
        </w:tabs>
        <w:spacing w:after="0" w:line="23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конфиденциальность данных о Заявителях и Участниках, за исключением случая направления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электронный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документов Организатору аукциона;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электронный копий зарегистрированной заявки и прилагаемых к ней документов.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AB5A36" w:rsidRPr="008E5254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b/>
          <w:color w:val="000000"/>
          <w:u w:val="single"/>
          <w:lang w:bidi="ru-RU"/>
        </w:rPr>
      </w:pPr>
      <w:r w:rsidRPr="008E5254">
        <w:rPr>
          <w:rFonts w:ascii="Times New Roman" w:eastAsia="Tahoma" w:hAnsi="Times New Roman" w:cs="Times New Roman"/>
          <w:b/>
          <w:color w:val="000000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1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заявителем не представлены или представлены несвоевременно указанные в пункте 16 документы либо указанные документы содержат недостоверные сведения;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2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на счет, реквизиты которого указаны в извещении о проведении аукциона для внесения задатка за участие в аукционе, в установленный для этого срок задаток не поступил либо поступил в меньшем размере по сравнению с размером, указанным в извещении о проведении аукциона (в случае, если решением о проведении торгов предусмотрено обязательное внесение участниками торгов такого задатка);</w:t>
      </w:r>
      <w:proofErr w:type="gramEnd"/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3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заявка по своей форме и (или) содержанию не соответствует требованиям, указанным в извещении о проведен</w:t>
      </w:r>
      <w:proofErr w:type="gramStart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ии ау</w:t>
      </w:r>
      <w:proofErr w:type="gramEnd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 xml:space="preserve">кциона;  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4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заявитель не соответствует требованиям, предусмотренным частью 6 статьи 69 Градостроительного кодекса Российской Федерации, и (или)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Федерации;</w:t>
      </w:r>
      <w:proofErr w:type="gramEnd"/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5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в отношении заявителя проводятся процедуры ликвидации юридического лица;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6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 xml:space="preserve">)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"О несостоятельности 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lastRenderedPageBreak/>
        <w:t>(банкротстве)";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7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8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 xml:space="preserve">) в реестр недобросовестных поставщиков, ведение которого осуществляется в соответствии с Федеральным законом "О закупках товаров, работ, услуг отдельными видами юридических лиц", в реестр недобросовестных поставщиков (подрядчиков, исполнителей), </w:t>
      </w:r>
      <w:proofErr w:type="gramStart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ведение</w:t>
      </w:r>
      <w:proofErr w:type="gramEnd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 xml:space="preserve"> которого осуществляется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включены сведения о заявителе (в том числе о лице, </w:t>
      </w:r>
      <w:proofErr w:type="gramStart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исполняющем</w:t>
      </w:r>
      <w:proofErr w:type="gramEnd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 xml:space="preserve">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9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</w:t>
      </w:r>
      <w:proofErr w:type="gramEnd"/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 xml:space="preserve"> органа заявителя);</w:t>
      </w:r>
    </w:p>
    <w:p w:rsidR="004F0CC1" w:rsidRP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10</w:t>
      </w: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) заявитель является лицом, аффилированным с организатором аукциона или уполномоченным органом.</w:t>
      </w:r>
    </w:p>
    <w:p w:rsidR="004F0CC1" w:rsidRDefault="004F0CC1" w:rsidP="004F0CC1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  <w:r w:rsidRPr="004F0CC1">
        <w:rPr>
          <w:rFonts w:ascii="Times New Roman" w:eastAsia="Tahoma" w:hAnsi="Times New Roman" w:cs="Times New Roman"/>
          <w:color w:val="000000"/>
          <w:u w:val="single"/>
          <w:lang w:bidi="ru-RU"/>
        </w:rPr>
        <w:t>Отказ в допуске к торгам по основаниям, не предусмотренным данным пунктом, не допускается</w:t>
      </w:r>
      <w:r>
        <w:rPr>
          <w:rFonts w:ascii="Times New Roman" w:eastAsia="Tahoma" w:hAnsi="Times New Roman" w:cs="Times New Roman"/>
          <w:color w:val="000000"/>
          <w:u w:val="single"/>
          <w:lang w:bidi="ru-RU"/>
        </w:rPr>
        <w:t>.</w:t>
      </w:r>
    </w:p>
    <w:p w:rsidR="004F0CC1" w:rsidRDefault="004F0CC1" w:rsidP="00AB5A36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color w:val="000000"/>
          <w:u w:val="single"/>
          <w:lang w:bidi="ru-RU"/>
        </w:rPr>
      </w:pPr>
    </w:p>
    <w:p w:rsidR="00AB5A36" w:rsidRPr="00AB5A36" w:rsidRDefault="00AB5A36" w:rsidP="00AB5A36">
      <w:pPr>
        <w:widowControl w:val="0"/>
        <w:numPr>
          <w:ilvl w:val="0"/>
          <w:numId w:val="14"/>
        </w:numPr>
        <w:tabs>
          <w:tab w:val="left" w:pos="0"/>
        </w:tabs>
        <w:spacing w:after="232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Перечень документов, представляемых для участия в электронном аукционе</w:t>
      </w:r>
      <w:r w:rsidRPr="00AB5A36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и требования к их оформлению</w:t>
      </w:r>
    </w:p>
    <w:p w:rsidR="00AB5A36" w:rsidRPr="00AB5A36" w:rsidRDefault="00AB5A36" w:rsidP="00AB5A36">
      <w:pPr>
        <w:widowControl w:val="0"/>
        <w:spacing w:after="0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электронный документов либо электронный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25AA9" w:rsidRPr="00D25AA9" w:rsidRDefault="00AB5A36" w:rsidP="00D25AA9">
      <w:pPr>
        <w:widowControl w:val="0"/>
        <w:numPr>
          <w:ilvl w:val="0"/>
          <w:numId w:val="3"/>
        </w:numPr>
        <w:tabs>
          <w:tab w:val="left" w:pos="1074"/>
        </w:tabs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заявка на участие в электронном аукционе, по установленной в Извещении о проведение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электронный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аукциона форме, с указанием банковских реквиз</w:t>
      </w:r>
      <w:r w:rsidR="00D25AA9"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итов счета для возврата задатка</w:t>
      </w:r>
      <w:r w:rsid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D25AA9"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(Приложение № 1);</w:t>
      </w:r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2)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выписка из Единого государственного реестра юридических лиц;</w:t>
      </w:r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) документы, содержащие сведения о том, что лицо за последние пять лет имеет опыт участия в строительстве объектов капитального строительства в совокупном объеме не менее десяти процентов от объема строительства, который подтверждается наличием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подряда;</w:t>
      </w:r>
      <w:proofErr w:type="gramEnd"/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4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) документы, подтверждающие отсутствие у заявителя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</w:t>
      </w:r>
      <w:proofErr w:type="gramEnd"/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признании обязанности </w:t>
      </w:r>
      <w:proofErr w:type="gramStart"/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заявителя</w:t>
      </w:r>
      <w:proofErr w:type="gramEnd"/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банкротстве;</w:t>
      </w:r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5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) документы, подтверждающие полномочия представителя заявителя;</w:t>
      </w:r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6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о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наказания;</w:t>
      </w:r>
      <w:proofErr w:type="gramEnd"/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) платежный документ, подтверждающий внесение задатка.</w:t>
      </w:r>
    </w:p>
    <w:p w:rsidR="00D25AA9" w:rsidRP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25AA9" w:rsidRDefault="00D25AA9" w:rsidP="00D25AA9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случае подачи заявки представителем заявителя, представляется также доверенность, </w:t>
      </w:r>
      <w:r w:rsidRPr="00D25AA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оформленная в соответствии с требованиями, установленными гражданским законодательством.</w:t>
      </w:r>
    </w:p>
    <w:p w:rsidR="00E832A9" w:rsidRPr="00B379BA" w:rsidRDefault="00E832A9" w:rsidP="00E832A9">
      <w:pPr>
        <w:spacing w:after="0" w:line="100" w:lineRule="atLeast"/>
        <w:ind w:firstLine="709"/>
        <w:rPr>
          <w:rFonts w:ascii="Times New Roman" w:eastAsia="MS Mincho" w:hAnsi="Times New Roman"/>
          <w:kern w:val="2"/>
          <w:sz w:val="24"/>
          <w:szCs w:val="24"/>
        </w:rPr>
      </w:pPr>
      <w:r w:rsidRPr="00B379BA">
        <w:rPr>
          <w:rFonts w:ascii="Times New Roman" w:eastAsia="MS Mincho" w:hAnsi="Times New Roman"/>
          <w:kern w:val="2"/>
          <w:sz w:val="24"/>
          <w:szCs w:val="24"/>
        </w:rPr>
        <w:t>Один заявитель вправе подать только одну заявку на участие в аукционе.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Указанные документы (в том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числе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электронный аукциона.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Наличие электронной подписи означает, что документы и сведения, поданные в форме электронный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  <w:proofErr w:type="gramEnd"/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электронный документов либо электронный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AB5A36" w:rsidRPr="00AB5A36" w:rsidRDefault="00AB5A36" w:rsidP="00AB5A36">
      <w:pPr>
        <w:widowControl w:val="0"/>
        <w:numPr>
          <w:ilvl w:val="0"/>
          <w:numId w:val="14"/>
        </w:numPr>
        <w:tabs>
          <w:tab w:val="left" w:pos="851"/>
        </w:tabs>
        <w:spacing w:after="0" w:line="235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Порядок внесения задатка и его возврата.</w:t>
      </w:r>
    </w:p>
    <w:p w:rsidR="008F02E4" w:rsidRDefault="008F02E4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Порядок внесения задатка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Для участия в электронном аукционе Заявитель вносит задаток в размере </w:t>
      </w:r>
      <w:r w:rsidR="0048741D">
        <w:rPr>
          <w:rFonts w:ascii="Times New Roman" w:eastAsia="Arial Unicode MS" w:hAnsi="Times New Roman" w:cs="Times New Roman"/>
          <w:color w:val="000000"/>
          <w:sz w:val="24"/>
          <w:szCs w:val="24"/>
        </w:rPr>
        <w:t>400000 (Четыреста тысяч) рублей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Настоящее Извещение о проведении электронный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Порядок возврата задатка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1) Участникам аукциона, за исключением Победителя, участвовавшим в аукционе, но не победившим в нем, - в течение </w:t>
      </w:r>
      <w:r w:rsidR="00F23870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</w:t>
      </w:r>
      <w:r w:rsidR="00F23870">
        <w:rPr>
          <w:rFonts w:ascii="Times New Roman" w:eastAsia="Arial Unicode MS" w:hAnsi="Times New Roman" w:cs="Times New Roman"/>
          <w:color w:val="000000"/>
          <w:sz w:val="24"/>
          <w:szCs w:val="24"/>
        </w:rPr>
        <w:t>трех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) рабочих дней со дня подписания протокола о результатах электронного аукциона;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2) Заявителям, не допущенным к участию в аукционе, - </w:t>
      </w:r>
      <w:r w:rsidR="00BB4267"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течение </w:t>
      </w:r>
      <w:r w:rsidR="00BB4267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BB4267"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</w:t>
      </w:r>
      <w:r w:rsidR="00BB4267">
        <w:rPr>
          <w:rFonts w:ascii="Times New Roman" w:eastAsia="Arial Unicode MS" w:hAnsi="Times New Roman" w:cs="Times New Roman"/>
          <w:color w:val="000000"/>
          <w:sz w:val="24"/>
          <w:szCs w:val="24"/>
        </w:rPr>
        <w:t>трех</w:t>
      </w:r>
      <w:r w:rsidR="00BB4267"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рабочих дней со дня подписания протокола </w:t>
      </w:r>
      <w:r w:rsidR="00BB4267">
        <w:rPr>
          <w:rFonts w:ascii="Times New Roman" w:eastAsia="Arial Unicode MS" w:hAnsi="Times New Roman" w:cs="Times New Roman"/>
          <w:color w:val="000000"/>
          <w:sz w:val="24"/>
          <w:szCs w:val="24"/>
        </w:rPr>
        <w:t>приема заявок на участие в аукционе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3) Заявителям, отозвавшим заявку на участие в аукционе, - в течение </w:t>
      </w:r>
      <w:r w:rsidR="00B30EA5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FF075E" w:rsidRP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</w:t>
      </w:r>
      <w:r w:rsidR="00B30EA5">
        <w:rPr>
          <w:rFonts w:ascii="Times New Roman" w:eastAsia="Arial Unicode MS" w:hAnsi="Times New Roman" w:cs="Times New Roman"/>
          <w:color w:val="000000"/>
          <w:sz w:val="24"/>
          <w:szCs w:val="24"/>
        </w:rPr>
        <w:t>трех</w:t>
      </w:r>
      <w:r w:rsidR="00FF075E" w:rsidRP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4) Организатор аукциона в течение 3 (трех) дней со дня принятия решения об отказе в проведен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ии ау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AB5A36" w:rsidRPr="00AB5A36" w:rsidRDefault="00AB5A36" w:rsidP="00AB5A36">
      <w:pPr>
        <w:widowControl w:val="0"/>
        <w:spacing w:after="0" w:line="240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Организатор аукциона вправе отказаться от проведения электронного аукциона </w:t>
      </w:r>
      <w:r w:rsidR="007D6D8C">
        <w:rPr>
          <w:rFonts w:ascii="Times New Roman" w:eastAsia="Arial Unicode MS" w:hAnsi="Times New Roman" w:cs="Times New Roman"/>
          <w:color w:val="000000"/>
          <w:sz w:val="24"/>
          <w:szCs w:val="24"/>
        </w:rPr>
        <w:t>в случае принятия решения об отказе в проведении аукциона в случае выявления об</w:t>
      </w:r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 w:rsidR="007D6D8C">
        <w:rPr>
          <w:rFonts w:ascii="Times New Roman" w:eastAsia="Arial Unicode MS" w:hAnsi="Times New Roman" w:cs="Times New Roman"/>
          <w:color w:val="000000"/>
          <w:sz w:val="24"/>
          <w:szCs w:val="24"/>
        </w:rPr>
        <w:t>тоятельств</w:t>
      </w:r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, предусмотренных п.8 ст.39.11 Земельного кодекса РФ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о чем он </w:t>
      </w:r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в течени</w:t>
      </w:r>
      <w:proofErr w:type="gramStart"/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proofErr w:type="gramEnd"/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3</w:t>
      </w:r>
      <w:r w:rsidR="00384160" w:rsidRP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</w:t>
      </w:r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трех</w:t>
      </w:r>
      <w:r w:rsidR="00384160" w:rsidRP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дней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извещает Заявителей на участие в электронном аукционе и размещает </w:t>
      </w:r>
      <w:r w:rsid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течении </w:t>
      </w:r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FF075E" w:rsidRP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</w:t>
      </w:r>
      <w:r w:rsidR="00384160">
        <w:rPr>
          <w:rFonts w:ascii="Times New Roman" w:eastAsia="Arial Unicode MS" w:hAnsi="Times New Roman" w:cs="Times New Roman"/>
          <w:color w:val="000000"/>
          <w:sz w:val="24"/>
          <w:szCs w:val="24"/>
        </w:rPr>
        <w:t>трех</w:t>
      </w:r>
      <w:r w:rsidR="00FF075E" w:rsidRPr="00FF07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дней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соответствующее информационное сообщение </w:t>
      </w:r>
      <w:r w:rsidRPr="00AB5A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на электронной площадке </w:t>
      </w:r>
      <w:hyperlink r:id="rId15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en-US"/>
          </w:rPr>
          <w:t>www.roseltorg.ru</w:t>
        </w:r>
      </w:hyperlink>
      <w:r w:rsidRPr="00AB5A36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 xml:space="preserve">, </w:t>
      </w:r>
      <w:r w:rsidRPr="00AB5A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официальном </w:t>
      </w:r>
      <w:proofErr w:type="gramStart"/>
      <w:r w:rsidRPr="00AB5A36">
        <w:rPr>
          <w:rFonts w:ascii="Times New Roman" w:eastAsia="Arial Unicode MS" w:hAnsi="Times New Roman" w:cs="Times New Roman"/>
          <w:sz w:val="24"/>
          <w:szCs w:val="24"/>
          <w:lang w:eastAsia="en-US"/>
        </w:rPr>
        <w:t>сайте</w:t>
      </w:r>
      <w:proofErr w:type="gramEnd"/>
      <w:r w:rsidRPr="00AB5A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Организатора аукциона </w:t>
      </w:r>
      <w:r w:rsidR="00267547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AB5A36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 xml:space="preserve">, </w:t>
      </w:r>
      <w:r w:rsidRPr="00AB5A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официальном сайте торгов </w:t>
      </w:r>
      <w:hyperlink r:id="rId16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en-US"/>
          </w:rPr>
          <w:t>www.</w:t>
        </w:r>
      </w:hyperlink>
      <w:hyperlink r:id="rId17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en-US"/>
          </w:rPr>
          <w:t>torgi.gov.ru</w:t>
        </w:r>
      </w:hyperlink>
      <w:r w:rsidR="008F1405" w:rsidRPr="008F1405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.</w:t>
      </w:r>
    </w:p>
    <w:p w:rsidR="00AB5A36" w:rsidRPr="00AB5A36" w:rsidRDefault="00AB5A36" w:rsidP="00AB5A3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B5A36" w:rsidRPr="00AB5A36" w:rsidRDefault="00AB5A36" w:rsidP="00AB5A36">
      <w:pPr>
        <w:widowControl w:val="0"/>
        <w:numPr>
          <w:ilvl w:val="0"/>
          <w:numId w:val="14"/>
        </w:numPr>
        <w:spacing w:after="176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Порядок определения участников электронного аукциона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день определения Участников электронного аукциона, указанный в Извещении о проведении электронный аукциона,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даты подписания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8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официальном сайте Организатора аукциона </w:t>
      </w:r>
      <w:r w:rsidR="00267547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не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позднее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19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 xml:space="preserve">www.roseltorg.ru 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0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www.</w:t>
        </w:r>
      </w:hyperlink>
      <w:hyperlink r:id="rId21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torgi.gov.ru.</w:t>
        </w:r>
      </w:hyperlink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B379BA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>В случае</w:t>
      </w:r>
      <w:proofErr w:type="gramStart"/>
      <w:r w:rsidRPr="00B379BA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>,</w:t>
      </w:r>
      <w:proofErr w:type="gramEnd"/>
      <w:r w:rsidRPr="00B379BA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случае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если аукцион признан несостоявшимся и только один Заявитель признан Участником электронного аукциона, договор заключается с таким Заявителем. При этом размер ежегодной платы или размер первого платежа по договору определяется в размере, равном начальной цене предмета аукциона.</w:t>
      </w:r>
    </w:p>
    <w:p w:rsidR="009A6D19" w:rsidRPr="009A6D19" w:rsidRDefault="009A6D19" w:rsidP="009A6D1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D1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6D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6D19">
        <w:rPr>
          <w:rFonts w:ascii="Times New Roman" w:hAnsi="Times New Roman" w:cs="Times New Roman"/>
          <w:sz w:val="24"/>
          <w:szCs w:val="24"/>
        </w:rPr>
        <w:t xml:space="preserve"> если аукцион признан не состоявшимися по причине участия в нем единственного участника аукциона, единственный участник аукциона вправе заключить договор, право на заключение которого являлось предметом аукциона, уполномоченный орган обязан заключить этот договор с этим участником аукциона по начальной цене предмета аукциона.</w:t>
      </w:r>
    </w:p>
    <w:p w:rsidR="00071B6A" w:rsidRPr="00071B6A" w:rsidRDefault="00071B6A" w:rsidP="00D60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B6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Организатор аукциона </w:t>
      </w:r>
      <w:r w:rsidRPr="00071B6A">
        <w:rPr>
          <w:rFonts w:ascii="Times New Roman" w:hAnsi="Times New Roman" w:cs="Times New Roman"/>
          <w:sz w:val="24"/>
          <w:szCs w:val="24"/>
        </w:rPr>
        <w:t>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аукциона.</w:t>
      </w:r>
    </w:p>
    <w:p w:rsidR="00071B6A" w:rsidRPr="00071B6A" w:rsidRDefault="00071B6A" w:rsidP="00D60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B6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Договор аренды земельного участка заключается в установленном законодательством порядке в течение 10 (десяти) рабочих дней со дня </w:t>
      </w:r>
      <w:proofErr w:type="gramStart"/>
      <w:r w:rsidRPr="00071B6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направления проекта договора аренды земельного участка</w:t>
      </w:r>
      <w:proofErr w:type="gramEnd"/>
      <w:r w:rsidRPr="00071B6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 w:rsidRPr="00071B6A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организатору аукциона, организатор аукциона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9A6D19" w:rsidRPr="009A6D19" w:rsidRDefault="009A6D19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AB5A36" w:rsidRPr="00AB5A36" w:rsidRDefault="00AB5A36" w:rsidP="00AB5A36">
      <w:pPr>
        <w:widowControl w:val="0"/>
        <w:numPr>
          <w:ilvl w:val="0"/>
          <w:numId w:val="14"/>
        </w:numPr>
        <w:tabs>
          <w:tab w:val="left" w:pos="0"/>
        </w:tabs>
        <w:spacing w:after="222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Порядок проведения электронного аукциона и определения победителя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Процедура электронного аукциона проводится в день и время, указанные в Извещении о проведении электронный аукциона, путем последовательного повышения Участниками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начальной цены предмета аукциона на величину, равную величине «шага аукциона».</w:t>
      </w:r>
      <w:proofErr w:type="gramEnd"/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если в течение указанного времени:</w:t>
      </w:r>
    </w:p>
    <w:p w:rsidR="00AB5A36" w:rsidRPr="00AB5A36" w:rsidRDefault="00AB5A36" w:rsidP="00AB5A36">
      <w:pPr>
        <w:widowControl w:val="0"/>
        <w:numPr>
          <w:ilvl w:val="0"/>
          <w:numId w:val="7"/>
        </w:numPr>
        <w:tabs>
          <w:tab w:val="left" w:pos="1033"/>
        </w:tabs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AB5A36" w:rsidRPr="00AB5A36" w:rsidRDefault="00AB5A36" w:rsidP="00AB5A36">
      <w:pPr>
        <w:widowControl w:val="0"/>
        <w:numPr>
          <w:ilvl w:val="0"/>
          <w:numId w:val="7"/>
        </w:numPr>
        <w:tabs>
          <w:tab w:val="left" w:pos="1033"/>
        </w:tabs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AB5A36" w:rsidRPr="00AB5A36" w:rsidRDefault="00AB5A36" w:rsidP="00AB5A36">
      <w:pPr>
        <w:widowControl w:val="0"/>
        <w:numPr>
          <w:ilvl w:val="0"/>
          <w:numId w:val="8"/>
        </w:numPr>
        <w:tabs>
          <w:tab w:val="left" w:pos="1018"/>
        </w:tabs>
        <w:spacing w:after="0" w:line="23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AB5A36" w:rsidRPr="00AB5A36" w:rsidRDefault="00AB5A36" w:rsidP="00AB5A36">
      <w:pPr>
        <w:widowControl w:val="0"/>
        <w:numPr>
          <w:ilvl w:val="0"/>
          <w:numId w:val="8"/>
        </w:numPr>
        <w:tabs>
          <w:tab w:val="left" w:pos="1018"/>
        </w:tabs>
        <w:spacing w:after="0" w:line="23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Каждое ценовое предложение, подаваемое в ходе процедуры, подписывается электронной подписью.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Победителем электронного аукциона признается Участник электронного аукциона, предложивший наибольший размер</w:t>
      </w:r>
      <w:r w:rsidR="00D92ADF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 платы </w:t>
      </w:r>
      <w:r w:rsidR="004D191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по </w:t>
      </w:r>
      <w:r w:rsidR="00D92ADF"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договор</w:t>
      </w:r>
      <w:r w:rsidR="004D191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</w:t>
      </w: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2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 xml:space="preserve">www.roseltorg.ru 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течение 1 (одного) часа с момента окончания аукциона.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3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официальном сайте Организатора аукциона </w:t>
      </w:r>
      <w:r w:rsidR="00EA79CE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.</w:t>
      </w:r>
      <w:proofErr w:type="gramEnd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Протокол о результатах электронного аукциона после его размещения на электронной площадке </w:t>
      </w:r>
      <w:hyperlink r:id="rId24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 xml:space="preserve">www.roseltorg.ru 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5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www.</w:t>
        </w:r>
      </w:hyperlink>
      <w:hyperlink r:id="rId26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torgi.gov.ru</w:t>
        </w:r>
      </w:hyperlink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26F4C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>В случае</w:t>
      </w:r>
      <w:proofErr w:type="gramStart"/>
      <w:r w:rsidRPr="00626F4C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>,</w:t>
      </w:r>
      <w:proofErr w:type="gramEnd"/>
      <w:r w:rsidRPr="00626F4C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CD07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аренды земельного участка</w:t>
      </w: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 этом размер ежегодной платы или размер первого платежа по договору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27" w:history="1">
        <w:r w:rsidRPr="00AB5A3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</w:hyperlink>
      <w:proofErr w:type="gramEnd"/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AB5A36" w:rsidRPr="00AB5A36" w:rsidRDefault="00AB5A36" w:rsidP="00AB5A36">
      <w:pPr>
        <w:widowControl w:val="0"/>
        <w:spacing w:after="0" w:line="235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6B0F6C" w:rsidRPr="006B0F6C" w:rsidRDefault="00AB5A36" w:rsidP="005064D7">
      <w:pPr>
        <w:widowControl w:val="0"/>
        <w:numPr>
          <w:ilvl w:val="0"/>
          <w:numId w:val="14"/>
        </w:numPr>
        <w:tabs>
          <w:tab w:val="left" w:pos="0"/>
        </w:tabs>
        <w:spacing w:after="0" w:line="100" w:lineRule="atLeast"/>
        <w:ind w:firstLine="708"/>
        <w:jc w:val="center"/>
        <w:outlineLvl w:val="0"/>
        <w:rPr>
          <w:rFonts w:ascii="Times New Roman" w:hAnsi="Times New Roman"/>
          <w:sz w:val="21"/>
          <w:szCs w:val="21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Срок заключения договора </w:t>
      </w:r>
      <w:r w:rsidR="000F32F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аренды земельного участка для</w:t>
      </w:r>
      <w:r w:rsidR="006B0F6C" w:rsidRPr="006B0F6C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комплексно</w:t>
      </w:r>
      <w:r w:rsidR="000F32F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го</w:t>
      </w:r>
      <w:r w:rsidR="006B0F6C" w:rsidRPr="006B0F6C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="000F32F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освоения</w:t>
      </w:r>
      <w:r w:rsidR="006B0F6C" w:rsidRPr="006B0F6C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территории</w:t>
      </w:r>
    </w:p>
    <w:p w:rsidR="00A15710" w:rsidRPr="00A15710" w:rsidRDefault="00A15710" w:rsidP="00FA62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Par0"/>
      <w:bookmarkStart w:id="4" w:name="_GoBack"/>
      <w:bookmarkEnd w:id="3"/>
      <w:bookmarkEnd w:id="4"/>
      <w:r w:rsidRPr="00A15710">
        <w:rPr>
          <w:rFonts w:ascii="Times New Roman" w:hAnsi="Times New Roman" w:cs="Times New Roman"/>
          <w:sz w:val="24"/>
          <w:szCs w:val="24"/>
        </w:rPr>
        <w:t>Срок заключения договора аренды земельного участка и договора о комплексном освоении территории – не ранее чем через 10 дней с даты  размещения информации о результатах аукциона на официальном сайте РФ в сети «Интернет».</w:t>
      </w:r>
    </w:p>
    <w:p w:rsidR="002663A9" w:rsidRDefault="002663A9" w:rsidP="00FA6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обязан в течение пяти дней со дня истечения 10 дне</w:t>
      </w:r>
      <w:r w:rsidR="0016327A">
        <w:rPr>
          <w:rFonts w:ascii="Times New Roman" w:hAnsi="Times New Roman" w:cs="Times New Roman"/>
          <w:sz w:val="24"/>
          <w:szCs w:val="24"/>
        </w:rPr>
        <w:t xml:space="preserve">вного </w:t>
      </w:r>
      <w:r>
        <w:rPr>
          <w:rFonts w:ascii="Times New Roman" w:hAnsi="Times New Roman" w:cs="Times New Roman"/>
          <w:sz w:val="24"/>
          <w:szCs w:val="24"/>
        </w:rPr>
        <w:t xml:space="preserve">срока, предусмотренного </w:t>
      </w:r>
      <w:hyperlink w:anchor="Par0" w:history="1">
        <w:r w:rsidRPr="00AE2937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FC58C4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направить победителю электронного аукциона или иным лицам, с которыми заключается договор аренды такого участка, подписанный проект договора аренды такого участка.</w:t>
      </w:r>
    </w:p>
    <w:p w:rsidR="00AB5A36" w:rsidRPr="00CC4D5E" w:rsidRDefault="00AB5A36" w:rsidP="00FA6268">
      <w:pPr>
        <w:pStyle w:val="ae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 результатам проведения электронного аукциона договор </w:t>
      </w:r>
      <w:r w:rsidR="00D727B2" w:rsidRPr="00D727B2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аренды земельного участка для комплексного освоения территории</w:t>
      </w:r>
      <w:r w:rsidR="00F10F22"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 лицом, признанным победителем аукциона, или иным лицом, имеющим право на заключение указанного договора </w:t>
      </w:r>
      <w:r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  <w:proofErr w:type="gramEnd"/>
      <w:r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(Приложение № 2).</w:t>
      </w:r>
    </w:p>
    <w:p w:rsidR="00AB5A36" w:rsidRDefault="00AB5A36" w:rsidP="00FA6268">
      <w:pPr>
        <w:pStyle w:val="ae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Договор </w:t>
      </w:r>
      <w:r w:rsidR="00324D63"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 комплексном развитии незастроенной территории </w:t>
      </w:r>
      <w:r w:rsidRPr="00CC4D5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заключается с Администрацией Варгашинского муниципального округа Курганской области. </w:t>
      </w:r>
    </w:p>
    <w:p w:rsidR="002663A9" w:rsidRDefault="002663A9" w:rsidP="00CC4D5E">
      <w:pPr>
        <w:pStyle w:val="ae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AB5A36" w:rsidRPr="00AB5A36" w:rsidRDefault="00AB5A36" w:rsidP="009A0118">
      <w:pPr>
        <w:widowControl w:val="0"/>
        <w:numPr>
          <w:ilvl w:val="0"/>
          <w:numId w:val="14"/>
        </w:numPr>
        <w:tabs>
          <w:tab w:val="left" w:pos="0"/>
        </w:tabs>
        <w:spacing w:after="0"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AB5A36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Порядок ознакомления заявителей с иной информацией</w:t>
      </w:r>
    </w:p>
    <w:p w:rsidR="00C3445B" w:rsidRDefault="00C3445B" w:rsidP="009A011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AB5A36" w:rsidRDefault="00AB5A36" w:rsidP="009A01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Более подробную информацию можно получить в Администрации Варгашинского муниципального округа Курганской области, в рабочие дни с понедельника по пятницу с 8-00 до 12-00 и 13-00 до 17-00 местного времени по адресу: </w:t>
      </w:r>
      <w:r w:rsidRPr="00AB5A36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gramStart"/>
      <w:r w:rsidRPr="00AB5A36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B5A36">
        <w:rPr>
          <w:rFonts w:ascii="Times New Roman" w:eastAsia="Times New Roman" w:hAnsi="Times New Roman" w:cs="Times New Roman"/>
          <w:sz w:val="24"/>
          <w:szCs w:val="24"/>
        </w:rPr>
        <w:t xml:space="preserve">аргаши, ул.Чкалова, № 22, </w:t>
      </w:r>
      <w:proofErr w:type="spellStart"/>
      <w:r w:rsidRPr="00AB5A36">
        <w:rPr>
          <w:rFonts w:ascii="Times New Roman" w:eastAsia="Times New Roman" w:hAnsi="Times New Roman" w:cs="Times New Roman"/>
          <w:sz w:val="24"/>
          <w:szCs w:val="24"/>
        </w:rPr>
        <w:t>каб.№</w:t>
      </w:r>
      <w:proofErr w:type="spellEnd"/>
      <w:r w:rsidRPr="00AB5A36">
        <w:rPr>
          <w:rFonts w:ascii="Times New Roman" w:eastAsia="Times New Roman" w:hAnsi="Times New Roman" w:cs="Times New Roman"/>
          <w:sz w:val="24"/>
          <w:szCs w:val="24"/>
        </w:rPr>
        <w:t xml:space="preserve"> 102, 203, контактные телефоны: 2-06-8</w:t>
      </w:r>
      <w:r w:rsidR="00B8627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5A36">
        <w:rPr>
          <w:rFonts w:ascii="Times New Roman" w:eastAsia="Times New Roman" w:hAnsi="Times New Roman" w:cs="Times New Roman"/>
          <w:sz w:val="24"/>
          <w:szCs w:val="24"/>
        </w:rPr>
        <w:t xml:space="preserve">, 2-12-32, и (или) на сайтах  </w:t>
      </w:r>
      <w:hyperlink r:id="rId28" w:history="1">
        <w:r w:rsidRPr="00AB5A36">
          <w:rPr>
            <w:rFonts w:ascii="Times New Roman" w:eastAsia="Arial Unicode MS" w:hAnsi="Times New Roman" w:cs="Times New Roman"/>
            <w:color w:val="0070C0"/>
            <w:sz w:val="24"/>
            <w:szCs w:val="24"/>
            <w:u w:val="single"/>
            <w:lang w:bidi="ru-RU"/>
          </w:rPr>
          <w:t>www.</w:t>
        </w:r>
      </w:hyperlink>
      <w:hyperlink r:id="rId29" w:history="1">
        <w:r w:rsidRPr="00AB5A36">
          <w:rPr>
            <w:rFonts w:ascii="Times New Roman" w:eastAsia="Arial Unicode MS" w:hAnsi="Times New Roman" w:cs="Times New Roman"/>
            <w:color w:val="0070C0"/>
            <w:sz w:val="24"/>
            <w:szCs w:val="24"/>
            <w:u w:val="single"/>
            <w:lang w:bidi="ru-RU"/>
          </w:rPr>
          <w:t>torgi.gov.ru</w:t>
        </w:r>
      </w:hyperlink>
      <w:r w:rsidRPr="00AB5A36">
        <w:rPr>
          <w:rFonts w:ascii="Times New Roman" w:eastAsia="Arial Unicode MS" w:hAnsi="Times New Roman" w:cs="Times New Roman"/>
          <w:color w:val="0070C0"/>
          <w:sz w:val="24"/>
          <w:szCs w:val="24"/>
          <w:u w:val="single"/>
          <w:lang w:bidi="ru-RU"/>
        </w:rPr>
        <w:t xml:space="preserve">, </w:t>
      </w:r>
      <w:hyperlink r:id="rId30" w:history="1">
        <w:r w:rsidRPr="00AB5A36">
          <w:rPr>
            <w:rFonts w:ascii="Times New Roman" w:eastAsia="Arial Unicode MS" w:hAnsi="Times New Roman" w:cs="Times New Roman"/>
            <w:color w:val="0070C0"/>
            <w:sz w:val="24"/>
            <w:szCs w:val="24"/>
            <w:u w:val="single"/>
            <w:lang w:bidi="ru-RU"/>
          </w:rPr>
          <w:t>www.roseltorg.ru</w:t>
        </w:r>
      </w:hyperlink>
      <w:r w:rsidRPr="00AB5A36">
        <w:rPr>
          <w:rFonts w:ascii="Times New Roman" w:eastAsia="Arial Unicode MS" w:hAnsi="Times New Roman" w:cs="Times New Roman"/>
          <w:color w:val="0070C0"/>
          <w:sz w:val="24"/>
          <w:szCs w:val="24"/>
          <w:u w:val="single"/>
          <w:lang w:bidi="ru-RU"/>
        </w:rPr>
        <w:t xml:space="preserve">, </w:t>
      </w:r>
      <w:r w:rsidR="00EA79CE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AB5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118" w:rsidRPr="00AB5A36" w:rsidRDefault="009A0118" w:rsidP="009A01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A36" w:rsidRPr="00AB5A36" w:rsidRDefault="00AB5A36" w:rsidP="009A0118">
      <w:pPr>
        <w:widowControl w:val="0"/>
        <w:spacing w:after="0" w:line="240" w:lineRule="exact"/>
        <w:ind w:firstLine="76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AB5A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1</w:t>
      </w:r>
      <w:r w:rsidR="00B8627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0</w:t>
      </w:r>
      <w:r w:rsidRPr="00AB5A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Заключительные положения</w:t>
      </w:r>
    </w:p>
    <w:p w:rsidR="00C3445B" w:rsidRDefault="00C3445B" w:rsidP="009A0118">
      <w:pPr>
        <w:widowControl w:val="0"/>
        <w:spacing w:after="0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77FDA" w:rsidRPr="00277FDA" w:rsidRDefault="00AB5A36" w:rsidP="009A0118">
      <w:pPr>
        <w:widowControl w:val="0"/>
        <w:spacing w:after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B5A3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Все вопросы, касающиеся проведения электронного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sectPr w:rsidR="00277FDA" w:rsidRPr="00277FDA" w:rsidSect="00C34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43" w:rsidRDefault="009E7A43" w:rsidP="00277FDA">
      <w:pPr>
        <w:spacing w:after="0" w:line="240" w:lineRule="auto"/>
      </w:pPr>
      <w:r>
        <w:separator/>
      </w:r>
    </w:p>
  </w:endnote>
  <w:endnote w:type="continuationSeparator" w:id="0">
    <w:p w:rsidR="009E7A43" w:rsidRDefault="009E7A43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43" w:rsidRDefault="009E7A43" w:rsidP="00277FDA">
      <w:pPr>
        <w:spacing w:after="0" w:line="240" w:lineRule="auto"/>
      </w:pPr>
      <w:r>
        <w:separator/>
      </w:r>
    </w:p>
  </w:footnote>
  <w:footnote w:type="continuationSeparator" w:id="0">
    <w:p w:rsidR="009E7A43" w:rsidRDefault="009E7A43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8A0CA6"/>
    <w:multiLevelType w:val="hybridMultilevel"/>
    <w:tmpl w:val="EACAEA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E600E7"/>
    <w:multiLevelType w:val="hybridMultilevel"/>
    <w:tmpl w:val="1E46BFD8"/>
    <w:lvl w:ilvl="0" w:tplc="07D0147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93940"/>
    <w:multiLevelType w:val="hybridMultilevel"/>
    <w:tmpl w:val="36ACD3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16"/>
  </w:num>
  <w:num w:numId="9">
    <w:abstractNumId w:val="15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1CAB"/>
    <w:rsid w:val="00001279"/>
    <w:rsid w:val="0000378B"/>
    <w:rsid w:val="000061C7"/>
    <w:rsid w:val="0000671B"/>
    <w:rsid w:val="00011F52"/>
    <w:rsid w:val="00016E7E"/>
    <w:rsid w:val="000233D2"/>
    <w:rsid w:val="000438FA"/>
    <w:rsid w:val="00050667"/>
    <w:rsid w:val="00061F1E"/>
    <w:rsid w:val="00064C71"/>
    <w:rsid w:val="00071B6A"/>
    <w:rsid w:val="000768A3"/>
    <w:rsid w:val="00077B01"/>
    <w:rsid w:val="00092A59"/>
    <w:rsid w:val="000C6B02"/>
    <w:rsid w:val="000C7D5E"/>
    <w:rsid w:val="000F070B"/>
    <w:rsid w:val="000F0C74"/>
    <w:rsid w:val="000F1DED"/>
    <w:rsid w:val="000F32FA"/>
    <w:rsid w:val="000F437D"/>
    <w:rsid w:val="000F7C42"/>
    <w:rsid w:val="00111879"/>
    <w:rsid w:val="0011222D"/>
    <w:rsid w:val="0011410B"/>
    <w:rsid w:val="00125DB1"/>
    <w:rsid w:val="00126627"/>
    <w:rsid w:val="0013037C"/>
    <w:rsid w:val="001313E4"/>
    <w:rsid w:val="00142B32"/>
    <w:rsid w:val="001432EE"/>
    <w:rsid w:val="0014412F"/>
    <w:rsid w:val="00144A92"/>
    <w:rsid w:val="00147045"/>
    <w:rsid w:val="00147EB8"/>
    <w:rsid w:val="00153EF6"/>
    <w:rsid w:val="0016327A"/>
    <w:rsid w:val="001651B3"/>
    <w:rsid w:val="0017275B"/>
    <w:rsid w:val="00181EA5"/>
    <w:rsid w:val="00193CC1"/>
    <w:rsid w:val="001947E2"/>
    <w:rsid w:val="001A6D76"/>
    <w:rsid w:val="001B0771"/>
    <w:rsid w:val="001B62E3"/>
    <w:rsid w:val="001D17FC"/>
    <w:rsid w:val="001E0449"/>
    <w:rsid w:val="001E0711"/>
    <w:rsid w:val="001E181F"/>
    <w:rsid w:val="001F14B8"/>
    <w:rsid w:val="001F5303"/>
    <w:rsid w:val="00201274"/>
    <w:rsid w:val="0020249D"/>
    <w:rsid w:val="00204BC3"/>
    <w:rsid w:val="002153D0"/>
    <w:rsid w:val="002218EF"/>
    <w:rsid w:val="00240FFC"/>
    <w:rsid w:val="00246C17"/>
    <w:rsid w:val="00260B41"/>
    <w:rsid w:val="002663A9"/>
    <w:rsid w:val="00267547"/>
    <w:rsid w:val="00272A47"/>
    <w:rsid w:val="00272EDF"/>
    <w:rsid w:val="0027702E"/>
    <w:rsid w:val="00277FDA"/>
    <w:rsid w:val="002820B8"/>
    <w:rsid w:val="00286939"/>
    <w:rsid w:val="0029215F"/>
    <w:rsid w:val="002E4309"/>
    <w:rsid w:val="002F09BC"/>
    <w:rsid w:val="002F17F9"/>
    <w:rsid w:val="0031213E"/>
    <w:rsid w:val="0031251F"/>
    <w:rsid w:val="00316856"/>
    <w:rsid w:val="003232C3"/>
    <w:rsid w:val="00324D63"/>
    <w:rsid w:val="00342AF3"/>
    <w:rsid w:val="003433C8"/>
    <w:rsid w:val="00352E6D"/>
    <w:rsid w:val="00360313"/>
    <w:rsid w:val="003634FB"/>
    <w:rsid w:val="003679B4"/>
    <w:rsid w:val="003707B9"/>
    <w:rsid w:val="00384160"/>
    <w:rsid w:val="00386132"/>
    <w:rsid w:val="00394A6F"/>
    <w:rsid w:val="003A777E"/>
    <w:rsid w:val="003B0F91"/>
    <w:rsid w:val="003B5218"/>
    <w:rsid w:val="003C6D7E"/>
    <w:rsid w:val="003D5731"/>
    <w:rsid w:val="003E4059"/>
    <w:rsid w:val="003E4E92"/>
    <w:rsid w:val="003F19D2"/>
    <w:rsid w:val="003F7AF3"/>
    <w:rsid w:val="00405936"/>
    <w:rsid w:val="00405D1A"/>
    <w:rsid w:val="00426772"/>
    <w:rsid w:val="00427EA7"/>
    <w:rsid w:val="0043330B"/>
    <w:rsid w:val="00433881"/>
    <w:rsid w:val="00444A1E"/>
    <w:rsid w:val="00476444"/>
    <w:rsid w:val="00480F69"/>
    <w:rsid w:val="00482C29"/>
    <w:rsid w:val="0048741D"/>
    <w:rsid w:val="00494D8B"/>
    <w:rsid w:val="004A44DF"/>
    <w:rsid w:val="004B56EF"/>
    <w:rsid w:val="004B6AFF"/>
    <w:rsid w:val="004D191A"/>
    <w:rsid w:val="004E49D1"/>
    <w:rsid w:val="004F0CC1"/>
    <w:rsid w:val="004F1723"/>
    <w:rsid w:val="004F2FF9"/>
    <w:rsid w:val="004F3532"/>
    <w:rsid w:val="005064D7"/>
    <w:rsid w:val="00514CE4"/>
    <w:rsid w:val="00537C39"/>
    <w:rsid w:val="00540466"/>
    <w:rsid w:val="00542D6E"/>
    <w:rsid w:val="00544362"/>
    <w:rsid w:val="005501A9"/>
    <w:rsid w:val="00563E23"/>
    <w:rsid w:val="00566A27"/>
    <w:rsid w:val="00567348"/>
    <w:rsid w:val="0058358F"/>
    <w:rsid w:val="00583795"/>
    <w:rsid w:val="00597043"/>
    <w:rsid w:val="005B7945"/>
    <w:rsid w:val="005C43E8"/>
    <w:rsid w:val="005D0FE2"/>
    <w:rsid w:val="005E0663"/>
    <w:rsid w:val="005E156C"/>
    <w:rsid w:val="005E331B"/>
    <w:rsid w:val="005F28A8"/>
    <w:rsid w:val="005F6999"/>
    <w:rsid w:val="005F761C"/>
    <w:rsid w:val="00602096"/>
    <w:rsid w:val="006055B0"/>
    <w:rsid w:val="00612EA6"/>
    <w:rsid w:val="006147B5"/>
    <w:rsid w:val="00622BFB"/>
    <w:rsid w:val="00626742"/>
    <w:rsid w:val="00626F4C"/>
    <w:rsid w:val="0064030D"/>
    <w:rsid w:val="006512D7"/>
    <w:rsid w:val="006522F1"/>
    <w:rsid w:val="00652EDA"/>
    <w:rsid w:val="006619BB"/>
    <w:rsid w:val="00673617"/>
    <w:rsid w:val="00681FEA"/>
    <w:rsid w:val="0068391E"/>
    <w:rsid w:val="00684352"/>
    <w:rsid w:val="006A3F5B"/>
    <w:rsid w:val="006A792E"/>
    <w:rsid w:val="006B0F6C"/>
    <w:rsid w:val="006B5C9E"/>
    <w:rsid w:val="006C4E52"/>
    <w:rsid w:val="006F0369"/>
    <w:rsid w:val="006F0484"/>
    <w:rsid w:val="006F2512"/>
    <w:rsid w:val="006F3705"/>
    <w:rsid w:val="006F7AFC"/>
    <w:rsid w:val="00707B5D"/>
    <w:rsid w:val="00713AC9"/>
    <w:rsid w:val="00713D41"/>
    <w:rsid w:val="0071617E"/>
    <w:rsid w:val="00726560"/>
    <w:rsid w:val="0073012A"/>
    <w:rsid w:val="007452B1"/>
    <w:rsid w:val="007539DF"/>
    <w:rsid w:val="007713B8"/>
    <w:rsid w:val="007713E0"/>
    <w:rsid w:val="00774392"/>
    <w:rsid w:val="00775355"/>
    <w:rsid w:val="007772D0"/>
    <w:rsid w:val="00780CA7"/>
    <w:rsid w:val="00781071"/>
    <w:rsid w:val="007824EE"/>
    <w:rsid w:val="00782C6D"/>
    <w:rsid w:val="0079363B"/>
    <w:rsid w:val="007958B2"/>
    <w:rsid w:val="00796C4F"/>
    <w:rsid w:val="007C3667"/>
    <w:rsid w:val="007C795D"/>
    <w:rsid w:val="007D6D8C"/>
    <w:rsid w:val="007D7194"/>
    <w:rsid w:val="007E4C8F"/>
    <w:rsid w:val="00805F38"/>
    <w:rsid w:val="00827994"/>
    <w:rsid w:val="00833432"/>
    <w:rsid w:val="00842987"/>
    <w:rsid w:val="0084374C"/>
    <w:rsid w:val="00851F63"/>
    <w:rsid w:val="0085779B"/>
    <w:rsid w:val="008607E6"/>
    <w:rsid w:val="00861583"/>
    <w:rsid w:val="008618A3"/>
    <w:rsid w:val="0086380F"/>
    <w:rsid w:val="00866C16"/>
    <w:rsid w:val="00872287"/>
    <w:rsid w:val="00873CFC"/>
    <w:rsid w:val="00882E57"/>
    <w:rsid w:val="00891C36"/>
    <w:rsid w:val="00892500"/>
    <w:rsid w:val="0089743B"/>
    <w:rsid w:val="008A2F81"/>
    <w:rsid w:val="008A4976"/>
    <w:rsid w:val="008B2DEA"/>
    <w:rsid w:val="008B4E10"/>
    <w:rsid w:val="008C6CFA"/>
    <w:rsid w:val="008D03F6"/>
    <w:rsid w:val="008D7A16"/>
    <w:rsid w:val="008E35B3"/>
    <w:rsid w:val="008E5254"/>
    <w:rsid w:val="008F02E4"/>
    <w:rsid w:val="008F1405"/>
    <w:rsid w:val="008F4459"/>
    <w:rsid w:val="008F5522"/>
    <w:rsid w:val="008F56DA"/>
    <w:rsid w:val="008F618B"/>
    <w:rsid w:val="00910794"/>
    <w:rsid w:val="0091567C"/>
    <w:rsid w:val="00917D5D"/>
    <w:rsid w:val="009272A3"/>
    <w:rsid w:val="009273F4"/>
    <w:rsid w:val="00932A4C"/>
    <w:rsid w:val="00935777"/>
    <w:rsid w:val="00935B47"/>
    <w:rsid w:val="0094131A"/>
    <w:rsid w:val="00951DDE"/>
    <w:rsid w:val="00952033"/>
    <w:rsid w:val="00963685"/>
    <w:rsid w:val="009673D1"/>
    <w:rsid w:val="00981DF9"/>
    <w:rsid w:val="0098756D"/>
    <w:rsid w:val="0099139C"/>
    <w:rsid w:val="009A0118"/>
    <w:rsid w:val="009A6D19"/>
    <w:rsid w:val="009A7D9E"/>
    <w:rsid w:val="009B3268"/>
    <w:rsid w:val="009E7A43"/>
    <w:rsid w:val="009E7C1A"/>
    <w:rsid w:val="009F38FF"/>
    <w:rsid w:val="00A15710"/>
    <w:rsid w:val="00A33CF8"/>
    <w:rsid w:val="00A413BE"/>
    <w:rsid w:val="00A42BE8"/>
    <w:rsid w:val="00A50A2B"/>
    <w:rsid w:val="00A532D5"/>
    <w:rsid w:val="00A56B0B"/>
    <w:rsid w:val="00A625E8"/>
    <w:rsid w:val="00A7619F"/>
    <w:rsid w:val="00A82927"/>
    <w:rsid w:val="00A83C3C"/>
    <w:rsid w:val="00A87B4B"/>
    <w:rsid w:val="00A91283"/>
    <w:rsid w:val="00A979AF"/>
    <w:rsid w:val="00AA0E6D"/>
    <w:rsid w:val="00AA1393"/>
    <w:rsid w:val="00AB0BFE"/>
    <w:rsid w:val="00AB5A36"/>
    <w:rsid w:val="00AB6A3E"/>
    <w:rsid w:val="00AB6C5A"/>
    <w:rsid w:val="00AC5F60"/>
    <w:rsid w:val="00AD560D"/>
    <w:rsid w:val="00AE2937"/>
    <w:rsid w:val="00AF1B92"/>
    <w:rsid w:val="00AF2A64"/>
    <w:rsid w:val="00B0557E"/>
    <w:rsid w:val="00B0791B"/>
    <w:rsid w:val="00B07C8B"/>
    <w:rsid w:val="00B1700B"/>
    <w:rsid w:val="00B2004A"/>
    <w:rsid w:val="00B24603"/>
    <w:rsid w:val="00B30393"/>
    <w:rsid w:val="00B30EA5"/>
    <w:rsid w:val="00B332FB"/>
    <w:rsid w:val="00B336CE"/>
    <w:rsid w:val="00B364AA"/>
    <w:rsid w:val="00B379BA"/>
    <w:rsid w:val="00B4124B"/>
    <w:rsid w:val="00B438A9"/>
    <w:rsid w:val="00B4461C"/>
    <w:rsid w:val="00B5361F"/>
    <w:rsid w:val="00B55FFA"/>
    <w:rsid w:val="00B56D60"/>
    <w:rsid w:val="00B742AC"/>
    <w:rsid w:val="00B8627E"/>
    <w:rsid w:val="00B86A3E"/>
    <w:rsid w:val="00B918B9"/>
    <w:rsid w:val="00B92FDD"/>
    <w:rsid w:val="00B930FE"/>
    <w:rsid w:val="00B9492E"/>
    <w:rsid w:val="00B94A14"/>
    <w:rsid w:val="00B969EC"/>
    <w:rsid w:val="00BB13BB"/>
    <w:rsid w:val="00BB4267"/>
    <w:rsid w:val="00BB6945"/>
    <w:rsid w:val="00BC152D"/>
    <w:rsid w:val="00BD0290"/>
    <w:rsid w:val="00BE4D2A"/>
    <w:rsid w:val="00BE4DEB"/>
    <w:rsid w:val="00BF2184"/>
    <w:rsid w:val="00BF2D23"/>
    <w:rsid w:val="00BF4E37"/>
    <w:rsid w:val="00BF7FA7"/>
    <w:rsid w:val="00C05E87"/>
    <w:rsid w:val="00C12925"/>
    <w:rsid w:val="00C133D6"/>
    <w:rsid w:val="00C1618C"/>
    <w:rsid w:val="00C3445B"/>
    <w:rsid w:val="00C37DA2"/>
    <w:rsid w:val="00C40EBD"/>
    <w:rsid w:val="00C40FB9"/>
    <w:rsid w:val="00C437EB"/>
    <w:rsid w:val="00C50697"/>
    <w:rsid w:val="00C62EAB"/>
    <w:rsid w:val="00C73360"/>
    <w:rsid w:val="00C740D0"/>
    <w:rsid w:val="00C753C7"/>
    <w:rsid w:val="00C76660"/>
    <w:rsid w:val="00CC4D5E"/>
    <w:rsid w:val="00CC62A6"/>
    <w:rsid w:val="00CD07CE"/>
    <w:rsid w:val="00CE7A10"/>
    <w:rsid w:val="00CF1478"/>
    <w:rsid w:val="00CF2592"/>
    <w:rsid w:val="00D20A04"/>
    <w:rsid w:val="00D24D01"/>
    <w:rsid w:val="00D25AA9"/>
    <w:rsid w:val="00D276AB"/>
    <w:rsid w:val="00D34018"/>
    <w:rsid w:val="00D37804"/>
    <w:rsid w:val="00D45ACD"/>
    <w:rsid w:val="00D464A7"/>
    <w:rsid w:val="00D47B0C"/>
    <w:rsid w:val="00D54150"/>
    <w:rsid w:val="00D54658"/>
    <w:rsid w:val="00D60F80"/>
    <w:rsid w:val="00D727B2"/>
    <w:rsid w:val="00D73D43"/>
    <w:rsid w:val="00D813B4"/>
    <w:rsid w:val="00D852F6"/>
    <w:rsid w:val="00D92ADF"/>
    <w:rsid w:val="00D92EA4"/>
    <w:rsid w:val="00D97879"/>
    <w:rsid w:val="00DA3EB0"/>
    <w:rsid w:val="00DB3C9F"/>
    <w:rsid w:val="00DC0A08"/>
    <w:rsid w:val="00DC2049"/>
    <w:rsid w:val="00DC352F"/>
    <w:rsid w:val="00DC451D"/>
    <w:rsid w:val="00DD4C7D"/>
    <w:rsid w:val="00DF3399"/>
    <w:rsid w:val="00E07B98"/>
    <w:rsid w:val="00E178E5"/>
    <w:rsid w:val="00E20322"/>
    <w:rsid w:val="00E30975"/>
    <w:rsid w:val="00E31CAB"/>
    <w:rsid w:val="00E329AB"/>
    <w:rsid w:val="00E3692B"/>
    <w:rsid w:val="00E52DB9"/>
    <w:rsid w:val="00E538CD"/>
    <w:rsid w:val="00E56B67"/>
    <w:rsid w:val="00E6339D"/>
    <w:rsid w:val="00E64CE3"/>
    <w:rsid w:val="00E665EE"/>
    <w:rsid w:val="00E74707"/>
    <w:rsid w:val="00E75577"/>
    <w:rsid w:val="00E76082"/>
    <w:rsid w:val="00E82C2F"/>
    <w:rsid w:val="00E832A9"/>
    <w:rsid w:val="00E872B9"/>
    <w:rsid w:val="00E941BB"/>
    <w:rsid w:val="00E97D9E"/>
    <w:rsid w:val="00EA4034"/>
    <w:rsid w:val="00EA67E9"/>
    <w:rsid w:val="00EA79CE"/>
    <w:rsid w:val="00EB633A"/>
    <w:rsid w:val="00EC4448"/>
    <w:rsid w:val="00EE12F8"/>
    <w:rsid w:val="00EE7D09"/>
    <w:rsid w:val="00EF283C"/>
    <w:rsid w:val="00EF3056"/>
    <w:rsid w:val="00EF5816"/>
    <w:rsid w:val="00F06BB8"/>
    <w:rsid w:val="00F10F22"/>
    <w:rsid w:val="00F1120D"/>
    <w:rsid w:val="00F16D50"/>
    <w:rsid w:val="00F23870"/>
    <w:rsid w:val="00F242B4"/>
    <w:rsid w:val="00F24ACB"/>
    <w:rsid w:val="00F270E1"/>
    <w:rsid w:val="00F3019C"/>
    <w:rsid w:val="00F33417"/>
    <w:rsid w:val="00F33973"/>
    <w:rsid w:val="00F41321"/>
    <w:rsid w:val="00F511AA"/>
    <w:rsid w:val="00F63861"/>
    <w:rsid w:val="00F703D1"/>
    <w:rsid w:val="00F77537"/>
    <w:rsid w:val="00F901EA"/>
    <w:rsid w:val="00F90636"/>
    <w:rsid w:val="00F927BE"/>
    <w:rsid w:val="00F92CD3"/>
    <w:rsid w:val="00F9436C"/>
    <w:rsid w:val="00F95674"/>
    <w:rsid w:val="00F96EB2"/>
    <w:rsid w:val="00FA41C6"/>
    <w:rsid w:val="00FA43AE"/>
    <w:rsid w:val="00FA6268"/>
    <w:rsid w:val="00FB3477"/>
    <w:rsid w:val="00FB6257"/>
    <w:rsid w:val="00FC58C4"/>
    <w:rsid w:val="00FD0F1E"/>
    <w:rsid w:val="00FD7822"/>
    <w:rsid w:val="00FD7C8E"/>
    <w:rsid w:val="00FF075E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F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2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  <w:style w:type="character" w:styleId="ad">
    <w:name w:val="Emphasis"/>
    <w:qFormat/>
    <w:rsid w:val="00612EA6"/>
    <w:rPr>
      <w:i/>
      <w:iCs/>
    </w:rPr>
  </w:style>
  <w:style w:type="paragraph" w:styleId="ae">
    <w:name w:val="No Spacing"/>
    <w:uiPriority w:val="1"/>
    <w:qFormat/>
    <w:rsid w:val="00CC4D5E"/>
    <w:pPr>
      <w:spacing w:after="0" w:line="240" w:lineRule="auto"/>
    </w:pPr>
  </w:style>
  <w:style w:type="character" w:customStyle="1" w:styleId="fontstyle01">
    <w:name w:val="fontstyle01"/>
    <w:basedOn w:val="a0"/>
    <w:rsid w:val="002218E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218E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E17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B13BB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3BB"/>
    <w:pPr>
      <w:widowControl w:val="0"/>
      <w:shd w:val="clear" w:color="auto" w:fill="FFFFFF"/>
      <w:spacing w:before="240" w:after="0" w:line="0" w:lineRule="atLeast"/>
      <w:ind w:hanging="160"/>
      <w:jc w:val="right"/>
    </w:pPr>
    <w:rPr>
      <w:rFonts w:ascii="Tahoma" w:eastAsia="Tahoma" w:hAnsi="Tahoma" w:cs="Tahoma"/>
    </w:rPr>
  </w:style>
  <w:style w:type="paragraph" w:styleId="af">
    <w:name w:val="Body Text"/>
    <w:basedOn w:val="a"/>
    <w:link w:val="af0"/>
    <w:rsid w:val="00A157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/>
    </w:rPr>
  </w:style>
  <w:style w:type="character" w:customStyle="1" w:styleId="af0">
    <w:name w:val="Основной текст Знак"/>
    <w:basedOn w:val="a0"/>
    <w:link w:val="af"/>
    <w:rsid w:val="00A15710"/>
    <w:rPr>
      <w:rFonts w:ascii="Times New Roman" w:eastAsia="Times New Roman" w:hAnsi="Times New Roman" w:cs="Times New Roman"/>
      <w:b/>
      <w:bCs/>
      <w:i/>
      <w:iCs/>
      <w:sz w:val="26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2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  <w:style w:type="character" w:styleId="ad">
    <w:name w:val="Emphasis"/>
    <w:qFormat/>
    <w:rsid w:val="00612EA6"/>
    <w:rPr>
      <w:i/>
      <w:iCs/>
    </w:rPr>
  </w:style>
  <w:style w:type="paragraph" w:styleId="ae">
    <w:name w:val="No Spacing"/>
    <w:uiPriority w:val="1"/>
    <w:qFormat/>
    <w:rsid w:val="00CC4D5E"/>
    <w:pPr>
      <w:spacing w:after="0" w:line="240" w:lineRule="auto"/>
    </w:pPr>
  </w:style>
  <w:style w:type="character" w:customStyle="1" w:styleId="fontstyle01">
    <w:name w:val="fontstyle01"/>
    <w:basedOn w:val="a0"/>
    <w:rsid w:val="002218E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218E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E17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B13BB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3BB"/>
    <w:pPr>
      <w:widowControl w:val="0"/>
      <w:shd w:val="clear" w:color="auto" w:fill="FFFFFF"/>
      <w:spacing w:before="240" w:after="0" w:line="0" w:lineRule="atLeast"/>
      <w:ind w:hanging="160"/>
      <w:jc w:val="right"/>
    </w:pPr>
    <w:rPr>
      <w:rFonts w:ascii="Tahoma" w:eastAsia="Tahoma" w:hAnsi="Tahoma" w:cs="Tahoma"/>
    </w:rPr>
  </w:style>
  <w:style w:type="paragraph" w:styleId="af">
    <w:name w:val="Body Text"/>
    <w:basedOn w:val="a"/>
    <w:link w:val="af0"/>
    <w:rsid w:val="00A157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A1571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new/public/legislation/r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s://torgi.gov.ru/new/public/legislation/reg" TargetMode="External"/><Relationship Id="rId25" Type="http://schemas.openxmlformats.org/officeDocument/2006/relationships/hyperlink" Target="http://www.lot-onlinr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/legislation/reg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B025-30B7-4E7E-A953-E9D89132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8981</Words>
  <Characters>51198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133</cp:revision>
  <cp:lastPrinted>2025-04-14T04:23:00Z</cp:lastPrinted>
  <dcterms:created xsi:type="dcterms:W3CDTF">2025-04-01T12:35:00Z</dcterms:created>
  <dcterms:modified xsi:type="dcterms:W3CDTF">2025-04-14T05:28:00Z</dcterms:modified>
</cp:coreProperties>
</file>