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222"/>
        <w:gridCol w:w="1365"/>
        <w:gridCol w:w="2729"/>
      </w:tblGrid>
      <w:tr w:rsidR="00ED736A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ED736A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ED736A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01.01.2025</w:t>
            </w:r>
          </w:p>
        </w:tc>
      </w:tr>
      <w:tr w:rsidR="00ED736A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Муниципальный округ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</w:tr>
      <w:tr w:rsidR="00ED736A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37506000</w:t>
            </w:r>
          </w:p>
        </w:tc>
      </w:tr>
      <w:tr w:rsidR="00ED736A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</w:tr>
      <w:tr w:rsidR="00ED736A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0"/>
              </w:rPr>
            </w:pPr>
          </w:p>
        </w:tc>
      </w:tr>
      <w:tr w:rsidR="00ED736A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D736A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ED736A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ED736A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1 </w:t>
      </w:r>
      <w:r>
        <w:rPr>
          <w:rFonts w:ascii="Times New Roman" w:eastAsia="Times New Roman" w:hAnsi="Times New Roman" w:cs="Times New Roman"/>
          <w:b/>
          <w:color w:val="000000"/>
        </w:rPr>
        <w:t>"Организационная структура учреждения", включает: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01.01.2025 год включает в себя шесть муниципальных бюджетных учреждений: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средняя школа №1»,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</w:t>
      </w:r>
      <w:r>
        <w:rPr>
          <w:rFonts w:ascii="Times New Roman" w:eastAsia="Times New Roman" w:hAnsi="Times New Roman" w:cs="Times New Roman"/>
          <w:color w:val="000000"/>
        </w:rPr>
        <w:t xml:space="preserve">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ED736A" w:rsidRDefault="007B21FD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ED736A" w:rsidRDefault="007B21FD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</w:t>
      </w:r>
      <w:r>
        <w:rPr>
          <w:rFonts w:ascii="Times New Roman" w:eastAsia="Times New Roman" w:hAnsi="Times New Roman" w:cs="Times New Roman"/>
          <w:color w:val="000000"/>
        </w:rPr>
        <w:t>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ED736A" w:rsidRDefault="007B21FD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ЖКХ и 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округа.</w:t>
      </w:r>
    </w:p>
    <w:p w:rsidR="00ED736A" w:rsidRDefault="007B21FD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осуществляется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</w:t>
      </w:r>
      <w:r>
        <w:rPr>
          <w:rFonts w:ascii="Times New Roman" w:eastAsia="Times New Roman" w:hAnsi="Times New Roman" w:cs="Times New Roman"/>
          <w:color w:val="000000"/>
        </w:rPr>
        <w:t xml:space="preserve">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D736A" w:rsidRDefault="007B21FD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учреждения", включает:</w:t>
      </w:r>
    </w:p>
    <w:p w:rsidR="00ED736A" w:rsidRDefault="007B21FD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", включает: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Источниками финансового обеспечения за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период являлись: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>субсидии на цели осуществления капитальных вложений и собственные доходы учреждения.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Расходы по учреждениям производились в соответствии с утвержденными планами фина</w:t>
      </w:r>
      <w:r>
        <w:rPr>
          <w:rFonts w:ascii="Times New Roman" w:eastAsia="Times New Roman" w:hAnsi="Times New Roman" w:cs="Times New Roman"/>
          <w:color w:val="000000"/>
        </w:rPr>
        <w:t xml:space="preserve">нсово-хозяйственной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видов финансового обеспечения.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Показатели исполнения плана по доходам за 2024г. по КФО-2 составили 364442,62 руб. или 63% (плановые назначения 5787932,96 руб.), по КФО-4 - 93839456</w:t>
      </w:r>
      <w:r>
        <w:rPr>
          <w:rFonts w:ascii="Times New Roman" w:eastAsia="Times New Roman" w:hAnsi="Times New Roman" w:cs="Times New Roman"/>
          <w:color w:val="000000"/>
        </w:rPr>
        <w:t>,67 руб. или 99,5% (плановые назначения 94294790,97 руб.), по КФО5 - 23451695,44 руб. или 97,8% (плановые назначения 23968484,77 руб.), по КФО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>- 31949,0 руб. или 100% (плановые назначения 31949,0 руб.)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2024г.: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1).</w:t>
      </w:r>
      <w:r>
        <w:rPr>
          <w:rFonts w:ascii="Times New Roman" w:eastAsia="Times New Roman" w:hAnsi="Times New Roman" w:cs="Times New Roman"/>
          <w:color w:val="000000"/>
        </w:rPr>
        <w:t xml:space="preserve"> Субсидия на выполнение муниципального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99,5%: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- 95357284,77 руб., израсходовано - 94894800,47 руб.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2). Субсидии на иные цели - исполнено 40,3%: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- 24722006,77 руб., израсходовано - 9963997,86 руб.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3). Субсидии на </w:t>
      </w:r>
      <w:r>
        <w:rPr>
          <w:rFonts w:ascii="Times New Roman" w:eastAsia="Times New Roman" w:hAnsi="Times New Roman" w:cs="Times New Roman"/>
          <w:color w:val="000000"/>
        </w:rPr>
        <w:t>цели осуществления капитальных вложений - исполнено на 43,9%;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- 63392604,4 руб., израсходовано 27813366,34 руб.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расходам за счет средств от приносящей доход деятельности составило 4870454,13 руб. или 84,1% (план 5787932,96 руб.)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«Сведения об остатках денежных средств учреждения» (ф. 0503779)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Общий остаток денежных средств по состоянию на 01.01.2025 г. составил –   50289202,67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461595,03 руб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451845,03 руб. на л/с, 9750,0- в кассе</w:t>
      </w:r>
      <w:r>
        <w:rPr>
          <w:rFonts w:ascii="Times New Roman" w:eastAsia="Times New Roman" w:hAnsi="Times New Roman" w:cs="Times New Roman"/>
          <w:color w:val="000000"/>
        </w:rPr>
        <w:t>);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на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выполненние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задания - 7150,0 (возврат сре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дств в к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онце года от поставщика услуг)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иные цели- 14241219,58 руб.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капиитальый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ремонт фасада школы);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</w:t>
      </w:r>
      <w:r>
        <w:rPr>
          <w:rFonts w:ascii="Times New Roman" w:eastAsia="Times New Roman" w:hAnsi="Times New Roman" w:cs="Times New Roman"/>
          <w:color w:val="000000"/>
        </w:rPr>
        <w:t xml:space="preserve">35579238,06 руб. (строительство очистных сооружений и канализационного коллектора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 баланса бюджетных учреждений (ф.0503730) составил 857907717,79 руб., обязательства - 3607889,4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разд. III баланса 645745248,79 руб. -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асчеты по платежам в бюджет 49820457,64 руб.- расчеты с учредителем 149925219,46 руб. - доходы будущих периодов 440825503,26 руб. - резервы предстоящих расходов 1566179,03 руб.). Исходя из сведений о движении нефинансовых активов (ф.0503768) ОЦДИ и недвижи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мое имущество бюджетных учреждений составило 566102575,01 руб. (в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аммортизация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Таким образом, чистые активы бюджетных учреждений по состоянию на 01.01.2025 год составили 288197253,38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(857907717,79-3607889,4-566102575,01)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4 "Анали</w:t>
      </w:r>
      <w:r>
        <w:rPr>
          <w:rFonts w:ascii="Times New Roman" w:eastAsia="Times New Roman" w:hAnsi="Times New Roman" w:cs="Times New Roman"/>
          <w:b/>
          <w:color w:val="000000"/>
        </w:rPr>
        <w:t>з показателей отчетности учреждения", включает:</w:t>
      </w:r>
      <w:r>
        <w:rPr>
          <w:rFonts w:ascii="Calibri" w:eastAsia="Calibri" w:hAnsi="Calibri" w:cs="Calibri"/>
          <w:color w:val="000000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9270" w:type="dxa"/>
        <w:tblInd w:w="-5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ED736A">
        <w:trPr>
          <w:trHeight w:val="108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0503721 "Отчет о финансовых результатах деятельности учреждения"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КОСГУ к отчету прилагается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ф. 0503723 "Отчет о движении денежных средств учреждения"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КБК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0502 КВР 407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310 на сумму 27813366,34 руб. отражены 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строительству очистных сооружений и напорно-канализационного коллектора.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0503730 "Отчет о движении денежных средств учреждения"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будущих периодов 401.50 на 01.01.2025г. составили 28779,17 руб.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 прилагается)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Резервы будущих периодов сч.401.60 сформированы в сумме 1566179,03 руб. (расшифровка прилагается)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ф.0503769К "Сведения по кредиторской задолженности"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счету 2.401.40.121 отражены доходы будущих периодов по договору аренды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омещения с УФПС Курганской области.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 не идет с ф.0503738 на сумму денежных обязательств по счетам принятым к учету как события после отчетной даты и отражены в ф.0503738 как обязательства следующих годов.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ED736A" w:rsidRDefault="007B21FD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Денежные обязатель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на исполнение судебных решений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(ф.0503295)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исполнены на сумму 437082,04 руб.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Финансового управления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О.А.Славина</w:t>
            </w:r>
            <w:proofErr w:type="spellEnd"/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Главный бухгалтер   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Е.Н.Павлова</w:t>
            </w:r>
            <w:proofErr w:type="spellEnd"/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ED736A" w:rsidRDefault="00ED736A"/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66"/>
        <w:gridCol w:w="2554"/>
        <w:gridCol w:w="60"/>
      </w:tblGrid>
      <w:tr w:rsidR="00ED736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736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736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Славина Оксана Александровна</w:t>
            </w:r>
          </w:p>
        </w:tc>
      </w:tr>
      <w:tr w:rsidR="00ED736A">
        <w:trPr>
          <w:trHeight w:val="248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D736A">
        <w:trPr>
          <w:trHeight w:val="1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36A">
        <w:trPr>
          <w:trHeight w:val="2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148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D736A">
        <w:trPr>
          <w:trHeight w:val="80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36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Павлова Евгения Николаевна</w:t>
            </w:r>
          </w:p>
        </w:tc>
      </w:tr>
      <w:tr w:rsidR="00ED736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D736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D736A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2"/>
        <w:gridCol w:w="808"/>
        <w:gridCol w:w="2362"/>
        <w:gridCol w:w="276"/>
      </w:tblGrid>
      <w:tr w:rsidR="00ED736A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736A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  <w:tr w:rsidR="00ED736A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958"/>
        <w:gridCol w:w="189"/>
        <w:gridCol w:w="3598"/>
        <w:gridCol w:w="262"/>
        <w:gridCol w:w="2498"/>
      </w:tblGrid>
      <w:tr w:rsidR="00ED736A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ED736A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ED736A">
            <w:pPr>
              <w:rPr>
                <w:sz w:val="8"/>
              </w:rPr>
            </w:pPr>
          </w:p>
        </w:tc>
      </w:tr>
      <w:tr w:rsidR="00ED736A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36A" w:rsidRDefault="007B21F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36A" w:rsidRDefault="007B21F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895"/>
        <w:gridCol w:w="256"/>
        <w:gridCol w:w="2848"/>
        <w:gridCol w:w="256"/>
        <w:gridCol w:w="562"/>
        <w:gridCol w:w="509"/>
        <w:gridCol w:w="481"/>
        <w:gridCol w:w="318"/>
        <w:gridCol w:w="1604"/>
      </w:tblGrid>
      <w:tr w:rsidR="00ED736A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736A" w:rsidRDefault="00ED736A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736A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D736A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службы бухгалтерского учёта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ED736A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Павлова Евгения Николаевна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7B21FD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83523321059</w:t>
            </w:r>
          </w:p>
        </w:tc>
      </w:tr>
      <w:tr w:rsidR="00ED736A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736A" w:rsidRDefault="00ED736A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736A" w:rsidRDefault="007B21F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736A" w:rsidRDefault="007B21FD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 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736A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ED736A">
            <w:pPr>
              <w:rPr>
                <w:sz w:val="8"/>
              </w:rPr>
            </w:pPr>
          </w:p>
        </w:tc>
      </w:tr>
      <w:tr w:rsidR="00ED736A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36A" w:rsidRDefault="007B21F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736A" w:rsidRDefault="00ED736A"/>
        </w:tc>
      </w:tr>
      <w:tr w:rsidR="00ED736A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736A" w:rsidRDefault="00ED736A"/>
        </w:tc>
      </w:tr>
    </w:tbl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ED736A" w:rsidRDefault="007B21F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ED736A" w:rsidRDefault="007B21FD">
      <w:r>
        <w:rPr>
          <w:rFonts w:ascii="Times New Roman" w:eastAsia="Times New Roman" w:hAnsi="Times New Roman" w:cs="Times New Roman"/>
          <w:sz w:val="16"/>
          <w:szCs w:val="16"/>
        </w:rPr>
        <w:t>Документ подписан электронной подписью. Дата представления 10.02.2025</w:t>
      </w:r>
      <w:r>
        <w:rPr>
          <w:rFonts w:ascii="Times New Roman" w:eastAsia="Times New Roman" w:hAnsi="Times New Roman" w:cs="Times New Roman"/>
          <w:sz w:val="16"/>
          <w:szCs w:val="16"/>
        </w:rPr>
        <w:br/>
      </w:r>
      <w:r>
        <w:rPr>
          <w:rFonts w:ascii="Times New Roman" w:eastAsia="Times New Roman" w:hAnsi="Times New Roman" w:cs="Times New Roman"/>
          <w:sz w:val="16"/>
          <w:szCs w:val="16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р(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ПАВЛОВА ЕВГЕНИЯ НИКОЛАЕВНА, Сертификат: 4D315B995DAAB53075B5C16A8DC7588D, Действителен: с 12.12.2024 по 07.03.2026),Руководитель(СЛАВИНА ОКСАНА АЛЕКСАНДРОВНА, Сертификат: 626DF2F4F74635CABCED2A5D5A136150, Действителен: с 17.09.2024 по 11.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12.2025) </w:t>
      </w:r>
    </w:p>
    <w:sectPr w:rsidR="00ED736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D736A"/>
    <w:rsid w:val="007B21FD"/>
    <w:rsid w:val="00ED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2025-04-28T11:07:00Z</dcterms:created>
  <dcterms:modified xsi:type="dcterms:W3CDTF">2025-04-28T11:07:00Z</dcterms:modified>
</cp:coreProperties>
</file>