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640826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0826" w:rsidRDefault="00640826">
            <w:bookmarkStart w:id="0" w:name="_GoBack"/>
            <w:bookmarkEnd w:id="0"/>
          </w:p>
        </w:tc>
      </w:tr>
    </w:tbl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640826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  <w:tr w:rsidR="00640826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40826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640826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640826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64082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Обособленное подразделение 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_______________________________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</w:tr>
      <w:tr w:rsidR="00640826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Учредитель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64082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</w:tr>
      <w:tr w:rsidR="00640826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640826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640826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40826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640826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40826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</w:tbl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1 "Организационная структура учреждения", включает: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01.01.2024 год включает в себя пять муниципальных бюджетных учреждения: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640826" w:rsidRDefault="00117D71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ис</w:t>
      </w:r>
      <w:r>
        <w:rPr>
          <w:rFonts w:ascii="Times New Roman" w:eastAsia="Times New Roman" w:hAnsi="Times New Roman" w:cs="Times New Roman"/>
          <w:color w:val="000000"/>
        </w:rPr>
        <w:t xml:space="preserve">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640826" w:rsidRDefault="00117D71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640826" w:rsidRDefault="00117D71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"Служба ЖКХ и благоустройства"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учредитель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0826" w:rsidRDefault="00117D71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Ведение бухгалтерского учета, составление и представление отчетности осуществляется Отделом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учета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0826" w:rsidRDefault="00117D71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учреждения", включает:</w:t>
      </w:r>
    </w:p>
    <w:p w:rsidR="00640826" w:rsidRDefault="00117D71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</w:t>
      </w:r>
      <w:r>
        <w:rPr>
          <w:rFonts w:ascii="Times New Roman" w:eastAsia="Times New Roman" w:hAnsi="Times New Roman" w:cs="Times New Roman"/>
          <w:b/>
          <w:color w:val="000000"/>
        </w:rPr>
        <w:t>ета об исполнении учреждением плана его деятельности ", включает: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Источниками финансового обеспечения за отчетный период являлись: субсидии на выполнение муниципального задания, субсидии на иные цели, </w:t>
      </w:r>
      <w:r>
        <w:rPr>
          <w:rFonts w:ascii="Times New Roman" w:eastAsia="Times New Roman" w:hAnsi="Times New Roman" w:cs="Times New Roman"/>
          <w:color w:val="000000"/>
        </w:rPr>
        <w:t>субсидии на цели осуществления капитальных вложений и с</w:t>
      </w:r>
      <w:r>
        <w:rPr>
          <w:rFonts w:ascii="Times New Roman" w:eastAsia="Times New Roman" w:hAnsi="Times New Roman" w:cs="Times New Roman"/>
          <w:color w:val="000000"/>
        </w:rPr>
        <w:t>обственные доходы учреждения.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Расходы по учреждениям производились в соответствии с утвержденными планами финансово-хозяйственной деятельности. Информация отражена в </w:t>
      </w:r>
      <w:r>
        <w:rPr>
          <w:rFonts w:ascii="Times New Roman" w:eastAsia="Times New Roman" w:hAnsi="Times New Roman" w:cs="Times New Roman"/>
          <w:b/>
          <w:color w:val="000000"/>
        </w:rPr>
        <w:t>ф.0503737</w:t>
      </w:r>
      <w:r>
        <w:rPr>
          <w:rFonts w:ascii="Times New Roman" w:eastAsia="Times New Roman" w:hAnsi="Times New Roman" w:cs="Times New Roman"/>
          <w:color w:val="000000"/>
        </w:rPr>
        <w:t xml:space="preserve"> в разрезе видов финансового обеспечения.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Показатели исполнения плана по доходам </w:t>
      </w:r>
      <w:r>
        <w:rPr>
          <w:rFonts w:ascii="Times New Roman" w:eastAsia="Times New Roman" w:hAnsi="Times New Roman" w:cs="Times New Roman"/>
          <w:color w:val="000000"/>
        </w:rPr>
        <w:t>за 2023г. по КФО-2 составили 5497747,59 руб. или 120,7% (плановые назначения 4553457,23руб.), по КФО-4 - 74607148,98 руб. или 99,5% (плановые назначения 74960292,16 руб.), по КФО5 - 9491015,0руб. или 98% (плановые назначения 9677071,0 руб.), по КФО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</w:rPr>
        <w:t>- 32137</w:t>
      </w:r>
      <w:r>
        <w:rPr>
          <w:rFonts w:ascii="Times New Roman" w:eastAsia="Times New Roman" w:hAnsi="Times New Roman" w:cs="Times New Roman"/>
          <w:color w:val="000000"/>
        </w:rPr>
        <w:t>159,29 руб. или 100% (плановые назначения 32137159,29 руб.)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расходам за 2023г.: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1). Субсидия на выполнение муниципального задания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исполненно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98,35%: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- 74960292,16 руб., израсходовано - 73544655,18 руб.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2). Субсид</w:t>
      </w:r>
      <w:r>
        <w:rPr>
          <w:rFonts w:ascii="Times New Roman" w:eastAsia="Times New Roman" w:hAnsi="Times New Roman" w:cs="Times New Roman"/>
          <w:color w:val="000000"/>
        </w:rPr>
        <w:t>ии на иные цели - исполнено 96,1%: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- 24233352,65 руб., израсходовано - 23293774,65 руб.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3). Субсидии на цели осуществления капитальных вложений - исполнено на 64,8%;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- 180057312,55 руб., израсходовано 116696657,1 руб.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Исполнение по ра</w:t>
      </w:r>
      <w:r>
        <w:rPr>
          <w:rFonts w:ascii="Times New Roman" w:eastAsia="Times New Roman" w:hAnsi="Times New Roman" w:cs="Times New Roman"/>
          <w:color w:val="000000"/>
        </w:rPr>
        <w:t>сходам за счет средств от приносящей доход деятельности составило 4113773,10 руб. или 90,3% (план 4553457,23 руб.)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«Сведения об остатках денежных средств учреждения» (ф. 0503779)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Общий остаток денежных средств на лицевых счетах в управлении федерального </w:t>
      </w:r>
      <w:r>
        <w:rPr>
          <w:rFonts w:ascii="Times New Roman" w:eastAsia="Times New Roman" w:hAnsi="Times New Roman" w:cs="Times New Roman"/>
          <w:color w:val="000000"/>
        </w:rPr>
        <w:t xml:space="preserve">казначейства по состоянию на 01.01.2024 г. составил –   162788584,96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1685674,54 руб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1683124,54 руб. на л/с, 2550,0- в кассе);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средства на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выполненние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задания - 1062493,8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мун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онтракт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№1 </w:t>
      </w:r>
      <w:r>
        <w:rPr>
          <w:rFonts w:ascii="Times New Roman" w:eastAsia="Times New Roman" w:hAnsi="Times New Roman" w:cs="Times New Roman"/>
          <w:color w:val="000000"/>
        </w:rPr>
        <w:t>от 07.11.2023 с ООО СК "Комфорт" на ремонт здания ДЮЦ)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во временном распоряжении - 8 500,00руб.,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субсидии на иные цели- 753522,0 руб. (на приобретение трактора);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- 63360655,4 руб. </w:t>
      </w:r>
      <w:r>
        <w:rPr>
          <w:rFonts w:ascii="Times New Roman" w:eastAsia="Times New Roman" w:hAnsi="Times New Roman" w:cs="Times New Roman"/>
          <w:color w:val="000000"/>
        </w:rPr>
        <w:t xml:space="preserve">(строительство очистных сооружений и канализационного коллектора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 баланса бюджетных учреждений (ф.0503730) составил 583408045,81 руб., обязательства - 641871,48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разд. III баланса 353877211,51 руб. - расчеты по платежа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 бюджет 65176671,2 руб.-расчеты по средствам, полученным во временное распоряжение 8500,00 руб. - расчеты с учредителем 79624558,4 руб. - доходы будущих периодов 207613144,29 руб. - резервы предстоящих расходов 812466,14 руб.). Исходя из сведений о движ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ении нефинансовых активов (ф.0503768) ОЦДИ и недвижимое имущество бюджетных учреждений составило 417766404,40 руб. (в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аммортизация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Таким образом, чистые активы бюджетных учреждений по состоянию на 01.01.2024 год составили 164999769,93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(583408045,81-641871,48-417766404,40)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4 "Анализ показателей отчетности учреждения", включает:</w:t>
      </w:r>
      <w:r>
        <w:rPr>
          <w:rFonts w:ascii="Calibri" w:eastAsia="Calibri" w:hAnsi="Calibri" w:cs="Calibri"/>
          <w:color w:val="000000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tbl>
      <w:tblPr>
        <w:tblW w:w="921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640826">
        <w:trPr>
          <w:trHeight w:val="108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0503721 "Отчет о финансовых результатах деятельности учреждения"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КОСГУ к отчету прилагается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ф. 0503723 "Отчет о движении денеж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ных средств учреждения"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КБК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0502 КВР 407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228 на сумму 2924323,43 руб. оплачена проектно-сметная документация на строительство очистных сооружений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переданы права по трехстороннему соглашению от 22.12.2020 года МБУ ШИ от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Варг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поссовета).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КБК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0502 КВР 407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310 на сумму 116696657,15 руб. отражены расходы по строительству очистных сооружений в МБУ "Служба ЖКХ и благоустройства"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0503730 "Отчет о движении денежных средств учреждения"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будущих перио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дов 401.50 в 2022 году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отсутсвовали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Резервы будущих периодов сч.401.60 сформированы в сумме 812466,14 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 прилагается)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ф.0503769D "Сведения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дебеторской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задолженности"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счету 2.303.03.001 КБК 05020000000000180 отражен убыток по налогу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прибыль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сумме 3217,0 руб.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ф.0503769К "Сведения по кредиторской задолженности"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счету 2.401.40.121 отражены доходы будущих периодов по договору аренды имущества с УФПС Курганской области.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счету 6.209.41.004 отражены штрафные санкции за нарушение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условий контракта.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Денежные обязательства на исполнение судебных решений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(ф.0503295)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исполнены на сумму 5781,395 руб.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Кредиторская задолженность не идет с ф.0503738 на сумму денежных обязательств по счетам принятым к учету как события после отчетной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даты и отражены в ф.0503738 как обязательства следующих годов.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Ф.0503773:</w:t>
            </w:r>
          </w:p>
          <w:p w:rsidR="00640826" w:rsidRDefault="00117D71">
            <w:pPr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В соответствии</w:t>
            </w:r>
            <w:r>
              <w:rPr>
                <w:rFonts w:ascii="Times New Roman" w:eastAsia="Times New Roman" w:hAnsi="Times New Roman" w:cs="Times New Roman"/>
                <w:b/>
                <w:color w:val="464C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пунктом 41.1 Инструкции 162н изменен с 12 июня 2023 г. - </w:t>
            </w:r>
            <w:hyperlink r:id="rId5" w:anchor="/document/406972426/entry/1323" w:tooltip="https://internet.garant.ru/#/document/406972426/entry/1323">
              <w:r>
                <w:rPr>
                  <w:rStyle w:val="a4"/>
                  <w:rFonts w:ascii="Times New Roman" w:eastAsia="Times New Roman" w:hAnsi="Times New Roman" w:cs="Times New Roman"/>
                </w:rPr>
                <w:t>Приказ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> Минфина России от 29 марта 2023 г. N 35Н:</w:t>
            </w:r>
          </w:p>
          <w:p w:rsidR="00640826" w:rsidRDefault="00117D71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а) по счету 2.302.24 остатки на 01.01.2023 года перенесены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отчетным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периодом на счет 2.401.60 в сумме 54204.3 рублей;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            б) по счету 4.302.24 остатки на 01.01.2023 года перенесены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межотчетным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периодом на счет 4.401.60 в сумме 15467,06 рублей.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форме 0503790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40826" w:rsidRDefault="00117D71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Фактические расходы МБУ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ДШИ"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проектно-сметной документации на строительство канализационных очистных сооружений в сумме 9500000,0 рублей, переданы в МБУ "Служба ЖКХ и благоустройства" на увеличение фактических затрат по этому объекту.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Финансового управ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О.А.Славина</w:t>
            </w:r>
            <w:proofErr w:type="spellEnd"/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                                   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Е.Н.Павлова</w:t>
            </w:r>
            <w:proofErr w:type="spellEnd"/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640826" w:rsidRDefault="00640826"/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2"/>
        <w:gridCol w:w="4540"/>
        <w:gridCol w:w="2638"/>
      </w:tblGrid>
      <w:tr w:rsidR="0064082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082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082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Славина Оксана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Александровна</w:t>
            </w:r>
          </w:p>
        </w:tc>
      </w:tr>
      <w:tr w:rsidR="00640826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0826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082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  <w:tr w:rsidR="0064082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0826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  <w:tr w:rsidR="0064082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64082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0826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</w:tbl>
    <w:p w:rsidR="00640826" w:rsidRDefault="00640826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640826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40826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  <w:tr w:rsidR="00640826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  <w:tr w:rsidR="00640826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</w:tbl>
    <w:p w:rsidR="00640826" w:rsidRDefault="00117D71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0826" w:rsidRDefault="00117D71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640826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640826">
            <w:pPr>
              <w:rPr>
                <w:sz w:val="8"/>
              </w:rPr>
            </w:pP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640826">
            <w:pPr>
              <w:rPr>
                <w:sz w:val="8"/>
              </w:rPr>
            </w:pPr>
          </w:p>
        </w:tc>
      </w:tr>
      <w:tr w:rsidR="00640826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640826" w:rsidRDefault="00117D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640826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0826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</w:tr>
      <w:tr w:rsidR="00640826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640826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0826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640826"/>
        </w:tc>
      </w:tr>
      <w:tr w:rsidR="00640826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826" w:rsidRDefault="00117D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640826" w:rsidRDefault="00117D71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08.02.2024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 </w:t>
      </w:r>
    </w:p>
    <w:sectPr w:rsidR="00640826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40826"/>
    <w:rsid w:val="00117D71"/>
    <w:rsid w:val="0064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17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2024-03-22T04:57:00Z</dcterms:created>
  <dcterms:modified xsi:type="dcterms:W3CDTF">2024-03-22T04:57:00Z</dcterms:modified>
</cp:coreProperties>
</file>