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F90E23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F90E23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90E23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F90E23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01.07.2023</w:t>
            </w:r>
          </w:p>
        </w:tc>
      </w:tr>
      <w:tr w:rsidR="00F90E23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F90E2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</w:tr>
      <w:tr w:rsidR="00F90E23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F90E2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</w:tr>
      <w:tr w:rsidR="00F90E23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F90E23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F90E23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Периодичность:   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0E23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F90E2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90E23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</w:tbl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1 "Организационная структура учреждения".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01.07.2023 год включает в себя пять муниципальных бюджетных</w:t>
      </w:r>
      <w:r>
        <w:rPr>
          <w:rFonts w:ascii="Times New Roman" w:eastAsia="Times New Roman" w:hAnsi="Times New Roman" w:cs="Times New Roman"/>
          <w:color w:val="000000"/>
        </w:rPr>
        <w:t xml:space="preserve"> учреждения: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района;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детская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ЖКХ и 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учред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0E23" w:rsidRDefault="00B00128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в МБУ "Служба ЖКХ и благоустройства" осуществляется бухгалтерией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поссовета, в остальных учреждениях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района.</w:t>
      </w:r>
    </w:p>
    <w:p w:rsidR="00F90E23" w:rsidRDefault="00B00128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На 1 июля 2023 года число штатных единиц муниципальных бюджетных учреждения составило - 145,15; фактически занято ставок –</w:t>
      </w:r>
      <w:r>
        <w:rPr>
          <w:rFonts w:ascii="Times New Roman" w:eastAsia="Times New Roman" w:hAnsi="Times New Roman" w:cs="Times New Roman"/>
          <w:color w:val="000000"/>
        </w:rPr>
        <w:t xml:space="preserve"> 112,22.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В отчетном периоде в соответствии с нормами Федерального закона от 05.04.2013г. №44-ФЗ  "О контрактной системе в сфере закупок товаров, работ, услуг для обеспечения государственных и муниципальных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нужд</w:t>
      </w:r>
      <w:proofErr w:type="gramStart"/>
      <w:r>
        <w:rPr>
          <w:rFonts w:ascii="Times New Roman" w:eastAsia="Times New Roman" w:hAnsi="Times New Roman" w:cs="Times New Roman"/>
          <w:color w:val="000000"/>
        </w:rPr>
        <w:t>"з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аключено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 контракта через конкурсные процед</w:t>
      </w:r>
      <w:r>
        <w:rPr>
          <w:rFonts w:ascii="Times New Roman" w:eastAsia="Times New Roman" w:hAnsi="Times New Roman" w:cs="Times New Roman"/>
          <w:color w:val="000000"/>
        </w:rPr>
        <w:t>уры на общую сумму 3748134,92 рублей. и 12 контрактов (договоров) на общую сумму 9491409,26 руб. с единственным поставщиком.</w:t>
      </w:r>
    </w:p>
    <w:p w:rsidR="00F90E23" w:rsidRDefault="00B00128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Источниками финансового обеспечения за отчетный период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являлись: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>субсидии на цели осуществления капитальных вложений и собственные доходы учреждения.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Расходы по учреждениям производились в соответствии с утвержденными планами финансово-хозя</w:t>
      </w:r>
      <w:r>
        <w:rPr>
          <w:rFonts w:ascii="Times New Roman" w:eastAsia="Times New Roman" w:hAnsi="Times New Roman" w:cs="Times New Roman"/>
          <w:color w:val="000000"/>
        </w:rPr>
        <w:t xml:space="preserve">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видов финансового обеспечения. 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доходам за 1 полугодие 2023г. по КФО-2 составили 1824027,0 руб. или 59.3 % (плановые назначения 30785500,0руб.), по КФО-4 - 324</w:t>
      </w:r>
      <w:r>
        <w:rPr>
          <w:rFonts w:ascii="Times New Roman" w:eastAsia="Times New Roman" w:hAnsi="Times New Roman" w:cs="Times New Roman"/>
          <w:color w:val="000000"/>
        </w:rPr>
        <w:t>48926,99 руб. или 54,4% (плановые назначения 59696793,31руб.), по КФО - 6418271,0руб. или 66,2% (плановые назначения 9688191,0 руб.)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1 полугодие 2023г.: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1). Субсидия на выполнение муниципального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</w:t>
      </w:r>
      <w:r>
        <w:rPr>
          <w:rFonts w:ascii="Times New Roman" w:eastAsia="Times New Roman" w:hAnsi="Times New Roman" w:cs="Times New Roman"/>
          <w:color w:val="000000"/>
        </w:rPr>
        <w:t>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54,02%: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- 59696793,31 руб., израсходовано - 32250762,07 руб.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2). Субсидии на иные цели - исполнено 73,9%: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- 24244472,65 руб., израсходовано - 17920826,33 руб.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3). Субсидии на цели осуществления капитальных вложений - исполнено на 4</w:t>
      </w:r>
      <w:r>
        <w:rPr>
          <w:rFonts w:ascii="Times New Roman" w:eastAsia="Times New Roman" w:hAnsi="Times New Roman" w:cs="Times New Roman"/>
          <w:color w:val="000000"/>
        </w:rPr>
        <w:t>9,0%;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- 147920153,26 руб., израсходовано 72419346,43руб.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расходам за счет средств от приносящей доход деятельности составило 1696504,55 руб. или 53,0% (план 3198078,02руб.)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4 "Анализ показателей отчетности </w:t>
      </w:r>
      <w:r>
        <w:rPr>
          <w:rFonts w:ascii="Times New Roman" w:eastAsia="Times New Roman" w:hAnsi="Times New Roman" w:cs="Times New Roman"/>
          <w:b/>
          <w:color w:val="000000"/>
        </w:rPr>
        <w:t>учреждения".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Общий остаток денежных средств на лицевых счетах в органах казначейства (</w:t>
      </w:r>
      <w:r>
        <w:rPr>
          <w:rFonts w:ascii="Times New Roman" w:eastAsia="Times New Roman" w:hAnsi="Times New Roman" w:cs="Times New Roman"/>
          <w:b/>
          <w:color w:val="000000"/>
        </w:rPr>
        <w:t>ф. 0503779</w:t>
      </w:r>
      <w:r>
        <w:rPr>
          <w:rFonts w:ascii="Times New Roman" w:eastAsia="Times New Roman" w:hAnsi="Times New Roman" w:cs="Times New Roman"/>
          <w:color w:val="000000"/>
        </w:rPr>
        <w:t xml:space="preserve">) по состоянию на 01.07.2023 г. составил –   3343440,66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271292,272 руб.,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во временном распоряжении - 8 5</w:t>
      </w:r>
      <w:r>
        <w:rPr>
          <w:rFonts w:ascii="Times New Roman" w:eastAsia="Times New Roman" w:hAnsi="Times New Roman" w:cs="Times New Roman"/>
          <w:color w:val="000000"/>
        </w:rPr>
        <w:t>00,00руб.,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исполнение муниципального задания -198164,92 руб.;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по субсидии на иные цели-3053726,32 руб.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2300204,32 - капремонт выявленного объекта культурного наследия "Церковь Покровская"; 753522,0 - приобретение </w:t>
      </w:r>
      <w:r>
        <w:rPr>
          <w:rFonts w:ascii="Times New Roman" w:eastAsia="Times New Roman" w:hAnsi="Times New Roman" w:cs="Times New Roman"/>
          <w:color w:val="000000"/>
        </w:rPr>
        <w:t>трактора);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- 75500806,83 руб.(строительство очистных сооружений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ф. 0503769</w:t>
      </w:r>
    </w:p>
    <w:p w:rsidR="00F90E23" w:rsidRDefault="00B00128">
      <w:pPr>
        <w:ind w:firstLine="5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кредиторской задолженности ф. 0503769 (гр.9) по состоянию на отчетную дату не  соответствуют показат</w:t>
      </w:r>
      <w:r>
        <w:rPr>
          <w:rFonts w:ascii="Times New Roman" w:eastAsia="Times New Roman" w:hAnsi="Times New Roman" w:cs="Times New Roman"/>
          <w:color w:val="000000"/>
        </w:rPr>
        <w:t>елям, отраженным в ф. 0503738 в качестве неисполненных денежных обязательств (гр. 11 ф. 0503738). в сумме 1 082 220,00 рублей в том числе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:. </w:t>
      </w:r>
      <w:proofErr w:type="gramEnd"/>
    </w:p>
    <w:p w:rsidR="00F90E23" w:rsidRDefault="00B00128">
      <w:pPr>
        <w:ind w:firstLine="5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- по счету 302.25  -335 120,00 задолженность перед ООО "СК-Комфорт" (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емонт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здания МБУ ЦК Современник)</w:t>
      </w:r>
    </w:p>
    <w:p w:rsidR="00F90E23" w:rsidRDefault="00B00128">
      <w:pPr>
        <w:ind w:firstLine="5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 по сч</w:t>
      </w:r>
      <w:r>
        <w:rPr>
          <w:rFonts w:ascii="Times New Roman" w:eastAsia="Times New Roman" w:hAnsi="Times New Roman" w:cs="Times New Roman"/>
          <w:color w:val="000000"/>
        </w:rPr>
        <w:t>ету 302.25 -в сумме 121 500,00 руб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задолженность за обслуживание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пож.сигнализации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);</w:t>
      </w:r>
    </w:p>
    <w:p w:rsidR="00F90E23" w:rsidRDefault="00B00128">
      <w:pPr>
        <w:ind w:firstLine="5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-по счету 302.26- в сумме 625 600,00 руб. (задолженность за освещение здания МБУ ЦК Современник)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 xml:space="preserve">По данным договорам в этом году отсутствуют лимиты, бюджетные и денежные </w:t>
      </w:r>
      <w:r>
        <w:rPr>
          <w:rFonts w:ascii="Calibri" w:eastAsia="Calibri" w:hAnsi="Calibri" w:cs="Calibri"/>
          <w:color w:val="000000"/>
        </w:rPr>
        <w:t>обязательства приняты под лимиты 2024 года.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Ф.0503773:</w:t>
      </w:r>
    </w:p>
    <w:p w:rsidR="00F90E23" w:rsidRDefault="00B00128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По счету 6.206.31 исправлены ошибки отчета за 2022 год на сумму 1651156,18 рублей. Данная проводка проведена в январе 2023 года. </w:t>
      </w:r>
    </w:p>
    <w:p w:rsidR="00F90E23" w:rsidRDefault="00B00128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 В соответствии</w:t>
      </w:r>
      <w:r>
        <w:rPr>
          <w:rFonts w:ascii="Times New Roman" w:eastAsia="Times New Roman" w:hAnsi="Times New Roman" w:cs="Times New Roman"/>
          <w:b/>
          <w:color w:val="464C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пунктом 41.1 Инструкции 162н изменен с 12 июня</w:t>
      </w:r>
      <w:r>
        <w:rPr>
          <w:rFonts w:ascii="Times New Roman" w:eastAsia="Times New Roman" w:hAnsi="Times New Roman" w:cs="Times New Roman"/>
          <w:color w:val="000000"/>
        </w:rPr>
        <w:t xml:space="preserve"> 2023 г. - </w:t>
      </w:r>
      <w:hyperlink r:id="rId5" w:anchor="/document/406972426/entry/1323" w:tooltip="https://internet.garant.ru/#/document/406972426/entry/1323">
        <w:r>
          <w:rPr>
            <w:rStyle w:val="a4"/>
            <w:rFonts w:ascii="Times New Roman" w:eastAsia="Times New Roman" w:hAnsi="Times New Roman" w:cs="Times New Roman"/>
          </w:rPr>
          <w:t>Приказ</w:t>
        </w:r>
      </w:hyperlink>
      <w:r>
        <w:rPr>
          <w:rFonts w:ascii="Times New Roman" w:eastAsia="Times New Roman" w:hAnsi="Times New Roman" w:cs="Times New Roman"/>
          <w:color w:val="000000"/>
        </w:rPr>
        <w:t> Минфина России от 29 марта 2023 г. N 35Н:</w:t>
      </w:r>
    </w:p>
    <w:p w:rsidR="00F90E23" w:rsidRDefault="00B00128">
      <w:pPr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а) по счету 2.302.24 остатки на 01.01.2023 года п</w:t>
      </w:r>
      <w:r>
        <w:rPr>
          <w:rFonts w:ascii="Times New Roman" w:eastAsia="Times New Roman" w:hAnsi="Times New Roman" w:cs="Times New Roman"/>
          <w:color w:val="000000"/>
        </w:rPr>
        <w:t xml:space="preserve">еренесены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межотчетным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периодом на счет 2.401.60 в сумме 52754,18 рублей;</w:t>
      </w:r>
    </w:p>
    <w:p w:rsidR="00F90E23" w:rsidRDefault="00B00128">
      <w:pPr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б) по счету 4.302.24 остатки на 01.01.2023 года перенесены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межотчетным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периодом на счет 4.401.60 в сумме 15467,06 рублей.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bookmarkStart w:id="2" w:name="_dx_frag_EndFragment"/>
      <w:bookmarkEnd w:id="2"/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ф.0503295 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Сумма по судебным решениям судов судебной </w:t>
      </w:r>
      <w:r>
        <w:rPr>
          <w:rFonts w:ascii="Times New Roman" w:eastAsia="Times New Roman" w:hAnsi="Times New Roman" w:cs="Times New Roman"/>
          <w:color w:val="000000"/>
        </w:rPr>
        <w:t>системы РФ: 3597 руб. 35 коп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.:</w:t>
      </w:r>
      <w:proofErr w:type="gramEnd"/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возмещение судебных расходов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ошлина,неустойка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) по исполнительному документу А34-2693/2023 от 21.03.2023 г - 1295,52 руб.;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возмещение судебных расходов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ошлина,неустойка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по исполнительному документу </w:t>
      </w:r>
      <w:r>
        <w:rPr>
          <w:rFonts w:ascii="Times New Roman" w:eastAsia="Times New Roman" w:hAnsi="Times New Roman" w:cs="Times New Roman"/>
          <w:color w:val="000000"/>
        </w:rPr>
        <w:t>А34-4015/2023 от 31.03.2023 г - 1148,0 руб.;</w:t>
      </w:r>
    </w:p>
    <w:p w:rsidR="00F90E23" w:rsidRDefault="00B00128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судебные расходы, возмещение расходов на уплату госпошлины на основании исполнительного документа А34-2981/2023 от 15.03.2023 в сумме 1000,00 рублей;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судебные расходы, уплата неустойки, пени  на основании исполн</w:t>
      </w:r>
      <w:r>
        <w:rPr>
          <w:rFonts w:ascii="Times New Roman" w:eastAsia="Times New Roman" w:hAnsi="Times New Roman" w:cs="Times New Roman"/>
          <w:color w:val="000000"/>
        </w:rPr>
        <w:t>ительного документа А34-2981/2023 от 15.03.2023в сумме 153,83 рублей.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5 "Прочие вопросы деятельности учреждения".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90E23" w:rsidRDefault="00F90E23"/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70"/>
      </w:tblGrid>
      <w:tr w:rsidR="00F90E2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0E2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0E2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F90E23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0E23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0E2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0E2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F90E2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0E23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</w:tbl>
    <w:p w:rsidR="00F90E23" w:rsidRDefault="00F90E23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F90E23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0E23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</w:tbl>
    <w:p w:rsidR="00F90E23" w:rsidRDefault="00B0012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0E23" w:rsidRDefault="00B0012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F90E23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F90E23">
            <w:pPr>
              <w:rPr>
                <w:sz w:val="8"/>
              </w:rPr>
            </w:pPr>
          </w:p>
        </w:tc>
      </w:tr>
      <w:tr w:rsidR="00F90E23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90E23" w:rsidRDefault="00B0012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F90E23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0E23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</w:tr>
      <w:tr w:rsidR="00F90E23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F90E23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90E23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F90E23"/>
        </w:tc>
      </w:tr>
      <w:tr w:rsidR="00F90E23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0E23" w:rsidRDefault="00B0012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F90E23" w:rsidRDefault="00B00128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</w:p>
    <w:sectPr w:rsidR="00F90E23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90E23"/>
    <w:rsid w:val="00B00128"/>
    <w:rsid w:val="00F9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2023-08-09T19:09:00Z</dcterms:created>
  <dcterms:modified xsi:type="dcterms:W3CDTF">2023-08-09T19:09:00Z</dcterms:modified>
</cp:coreProperties>
</file>